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EBC87" w14:textId="42916E1F" w:rsidR="00EF0EE4" w:rsidRDefault="001D73A5">
      <w:pPr>
        <w:pStyle w:val="Zkladntext"/>
        <w:tabs>
          <w:tab w:val="center" w:leader="hyphen" w:pos="4423"/>
          <w:tab w:val="right" w:leader="hyphen" w:pos="8789"/>
        </w:tabs>
        <w:spacing w:before="240"/>
        <w:jc w:val="both"/>
        <w:outlineLvl w:val="0"/>
        <w:rPr>
          <w:rFonts w:ascii="Calibri" w:hAnsi="Calibri"/>
          <w:sz w:val="24"/>
          <w:szCs w:val="24"/>
        </w:rPr>
      </w:pPr>
      <w:bookmarkStart w:id="0" w:name="_GoBack"/>
      <w:bookmarkEnd w:id="0"/>
      <w:r>
        <w:rPr>
          <w:rFonts w:ascii="Calibri" w:hAnsi="Calibri"/>
          <w:sz w:val="24"/>
          <w:szCs w:val="24"/>
        </w:rPr>
        <w:tab/>
      </w:r>
      <w:r>
        <w:rPr>
          <w:rFonts w:ascii="Calibri" w:hAnsi="Calibri"/>
          <w:b/>
          <w:i/>
          <w:sz w:val="44"/>
          <w:szCs w:val="24"/>
        </w:rPr>
        <w:t>Stanovy akciové společnosti</w:t>
      </w:r>
      <w:r>
        <w:rPr>
          <w:rFonts w:ascii="Calibri" w:hAnsi="Calibri"/>
          <w:sz w:val="24"/>
          <w:szCs w:val="24"/>
        </w:rPr>
        <w:tab/>
      </w:r>
    </w:p>
    <w:p w14:paraId="69237AA8" w14:textId="77777777" w:rsidR="00EF0EE4" w:rsidRDefault="001D73A5">
      <w:pPr>
        <w:pStyle w:val="Zkladntext"/>
        <w:tabs>
          <w:tab w:val="center" w:leader="hyphen" w:pos="4423"/>
          <w:tab w:val="right" w:leader="hyphen" w:pos="8789"/>
        </w:tabs>
        <w:spacing w:before="120"/>
        <w:jc w:val="both"/>
        <w:outlineLvl w:val="0"/>
        <w:rPr>
          <w:rFonts w:ascii="Calibri" w:hAnsi="Calibri"/>
          <w:sz w:val="24"/>
          <w:szCs w:val="24"/>
        </w:rPr>
      </w:pPr>
      <w:r>
        <w:rPr>
          <w:rFonts w:ascii="Calibri" w:hAnsi="Calibri"/>
          <w:sz w:val="24"/>
          <w:szCs w:val="24"/>
        </w:rPr>
        <w:tab/>
      </w:r>
      <w:r>
        <w:rPr>
          <w:rFonts w:ascii="Calibri" w:hAnsi="Calibri"/>
          <w:b/>
          <w:i/>
          <w:sz w:val="44"/>
          <w:szCs w:val="24"/>
        </w:rPr>
        <w:t>ZOO Dvůr Králové a.s.</w:t>
      </w:r>
      <w:r>
        <w:rPr>
          <w:rFonts w:ascii="Calibri" w:hAnsi="Calibri"/>
          <w:sz w:val="24"/>
          <w:szCs w:val="24"/>
        </w:rPr>
        <w:tab/>
      </w:r>
    </w:p>
    <w:p w14:paraId="1125635D" w14:textId="77777777" w:rsidR="00EF0EE4" w:rsidRDefault="001D73A5">
      <w:pPr>
        <w:pStyle w:val="Zkladntextodsazen"/>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w:t>
      </w:r>
      <w:r>
        <w:rPr>
          <w:rFonts w:ascii="Calibri" w:hAnsi="Calibri"/>
          <w:szCs w:val="24"/>
        </w:rPr>
        <w:tab/>
      </w:r>
    </w:p>
    <w:p w14:paraId="6261A293" w14:textId="77777777" w:rsidR="00EF0EE4" w:rsidRDefault="001D73A5">
      <w:pPr>
        <w:pStyle w:val="Zkladntextodsazen"/>
        <w:widowControl w:val="0"/>
        <w:tabs>
          <w:tab w:val="center" w:leader="hyphen" w:pos="4423"/>
          <w:tab w:val="right" w:leader="hyphen" w:pos="8789"/>
        </w:tabs>
        <w:spacing w:line="240" w:lineRule="auto"/>
        <w:ind w:left="0"/>
        <w:outlineLvl w:val="0"/>
        <w:rPr>
          <w:rFonts w:ascii="Calibri" w:hAnsi="Calibri"/>
          <w:b/>
          <w:caps/>
          <w:szCs w:val="24"/>
        </w:rPr>
      </w:pPr>
      <w:r>
        <w:rPr>
          <w:rFonts w:ascii="Calibri" w:hAnsi="Calibri"/>
          <w:szCs w:val="24"/>
        </w:rPr>
        <w:tab/>
      </w:r>
      <w:r>
        <w:rPr>
          <w:rFonts w:ascii="Calibri" w:hAnsi="Calibri"/>
          <w:b/>
          <w:szCs w:val="24"/>
        </w:rPr>
        <w:t>OBCHODNÍ</w:t>
      </w:r>
      <w:r>
        <w:rPr>
          <w:rFonts w:ascii="Calibri" w:hAnsi="Calibri"/>
          <w:szCs w:val="24"/>
        </w:rPr>
        <w:t xml:space="preserve"> </w:t>
      </w:r>
      <w:r>
        <w:rPr>
          <w:rFonts w:ascii="Calibri" w:hAnsi="Calibri"/>
          <w:b/>
          <w:caps/>
          <w:szCs w:val="24"/>
        </w:rPr>
        <w:t>Firma, sídlo, doba trvání společnosti</w:t>
      </w:r>
      <w:r>
        <w:rPr>
          <w:rFonts w:ascii="Calibri" w:hAnsi="Calibri"/>
          <w:szCs w:val="24"/>
        </w:rPr>
        <w:tab/>
      </w:r>
    </w:p>
    <w:p w14:paraId="56A6DFA8" w14:textId="77777777" w:rsidR="00EF0EE4" w:rsidRDefault="001D73A5">
      <w:pPr>
        <w:widowControl w:val="0"/>
        <w:numPr>
          <w:ilvl w:val="0"/>
          <w:numId w:val="1"/>
        </w:numPr>
        <w:tabs>
          <w:tab w:val="clear" w:pos="360"/>
          <w:tab w:val="left" w:pos="426"/>
          <w:tab w:val="left" w:pos="3544"/>
          <w:tab w:val="right" w:leader="hyphen" w:pos="8789"/>
        </w:tabs>
        <w:overflowPunct w:val="0"/>
        <w:autoSpaceDE w:val="0"/>
        <w:autoSpaceDN w:val="0"/>
        <w:adjustRightInd w:val="0"/>
        <w:ind w:left="426" w:right="-1" w:hanging="426"/>
        <w:rPr>
          <w:rFonts w:ascii="Calibri" w:hAnsi="Calibri"/>
          <w:sz w:val="24"/>
          <w:szCs w:val="24"/>
        </w:rPr>
      </w:pPr>
      <w:r>
        <w:rPr>
          <w:rFonts w:ascii="Calibri" w:hAnsi="Calibri"/>
          <w:b/>
          <w:sz w:val="24"/>
          <w:szCs w:val="24"/>
        </w:rPr>
        <w:t xml:space="preserve">Obchodní firma společnosti: </w:t>
      </w:r>
      <w:r>
        <w:rPr>
          <w:rFonts w:ascii="Calibri" w:hAnsi="Calibri"/>
          <w:sz w:val="24"/>
          <w:szCs w:val="24"/>
        </w:rPr>
        <w:tab/>
      </w:r>
      <w:r>
        <w:rPr>
          <w:rFonts w:ascii="Calibri" w:hAnsi="Calibri"/>
          <w:b/>
          <w:sz w:val="24"/>
          <w:szCs w:val="24"/>
        </w:rPr>
        <w:t xml:space="preserve">ZOO Dvůr Králové a.s. </w:t>
      </w:r>
      <w:r>
        <w:rPr>
          <w:rFonts w:ascii="Calibri" w:hAnsi="Calibri"/>
          <w:sz w:val="24"/>
          <w:szCs w:val="24"/>
        </w:rPr>
        <w:tab/>
      </w:r>
    </w:p>
    <w:p w14:paraId="5ADF0C57" w14:textId="77777777" w:rsidR="00EF0EE4" w:rsidRDefault="001D73A5">
      <w:pPr>
        <w:widowControl w:val="0"/>
        <w:numPr>
          <w:ilvl w:val="0"/>
          <w:numId w:val="1"/>
        </w:numPr>
        <w:tabs>
          <w:tab w:val="clear" w:pos="360"/>
          <w:tab w:val="left" w:pos="426"/>
          <w:tab w:val="left" w:pos="3544"/>
          <w:tab w:val="right" w:leader="hyphen" w:pos="8789"/>
        </w:tabs>
        <w:overflowPunct w:val="0"/>
        <w:autoSpaceDE w:val="0"/>
        <w:autoSpaceDN w:val="0"/>
        <w:adjustRightInd w:val="0"/>
        <w:ind w:left="426" w:right="-1" w:hanging="426"/>
        <w:rPr>
          <w:rFonts w:ascii="Calibri" w:hAnsi="Calibri"/>
          <w:sz w:val="24"/>
          <w:szCs w:val="24"/>
        </w:rPr>
      </w:pPr>
      <w:r>
        <w:rPr>
          <w:rFonts w:ascii="Calibri" w:hAnsi="Calibri"/>
          <w:b/>
          <w:sz w:val="24"/>
          <w:szCs w:val="24"/>
        </w:rPr>
        <w:t xml:space="preserve">Sídlo společnosti: </w:t>
      </w:r>
      <w:r>
        <w:rPr>
          <w:rFonts w:ascii="Calibri" w:hAnsi="Calibri"/>
          <w:sz w:val="24"/>
          <w:szCs w:val="24"/>
        </w:rPr>
        <w:tab/>
      </w:r>
      <w:r>
        <w:rPr>
          <w:rFonts w:ascii="Calibri" w:hAnsi="Calibri"/>
          <w:b/>
          <w:sz w:val="24"/>
          <w:szCs w:val="24"/>
        </w:rPr>
        <w:t xml:space="preserve">Štefánikova 1029, 544 01 Dvůr Králové nad Labem </w:t>
      </w:r>
      <w:r>
        <w:rPr>
          <w:rFonts w:ascii="Calibri" w:hAnsi="Calibri"/>
          <w:sz w:val="24"/>
          <w:szCs w:val="24"/>
        </w:rPr>
        <w:tab/>
      </w:r>
    </w:p>
    <w:p w14:paraId="39E95D6B" w14:textId="77777777" w:rsidR="00EF0EE4" w:rsidRDefault="001D73A5">
      <w:pPr>
        <w:widowControl w:val="0"/>
        <w:numPr>
          <w:ilvl w:val="0"/>
          <w:numId w:val="1"/>
        </w:numPr>
        <w:tabs>
          <w:tab w:val="left" w:pos="426"/>
          <w:tab w:val="right" w:leader="hyphen" w:pos="8789"/>
        </w:tabs>
        <w:overflowPunct w:val="0"/>
        <w:autoSpaceDE w:val="0"/>
        <w:autoSpaceDN w:val="0"/>
        <w:adjustRightInd w:val="0"/>
        <w:ind w:left="284" w:right="-1" w:hanging="284"/>
        <w:rPr>
          <w:rFonts w:ascii="Calibri" w:hAnsi="Calibri"/>
          <w:b/>
          <w:sz w:val="24"/>
          <w:szCs w:val="24"/>
        </w:rPr>
      </w:pPr>
      <w:r>
        <w:rPr>
          <w:rFonts w:ascii="Calibri" w:hAnsi="Calibri"/>
          <w:b/>
          <w:sz w:val="24"/>
          <w:szCs w:val="24"/>
        </w:rPr>
        <w:t xml:space="preserve">  </w:t>
      </w:r>
      <w:r>
        <w:rPr>
          <w:rFonts w:ascii="Calibri" w:hAnsi="Calibri"/>
          <w:bCs/>
          <w:sz w:val="24"/>
          <w:szCs w:val="24"/>
        </w:rPr>
        <w:t>Společnost byla založena bez veřejné nabídky akcií na dobu neurčitou</w:t>
      </w:r>
      <w:r>
        <w:rPr>
          <w:rFonts w:ascii="Calibri" w:hAnsi="Calibri"/>
          <w:b/>
          <w:sz w:val="24"/>
          <w:szCs w:val="24"/>
        </w:rPr>
        <w:t xml:space="preserve">. </w:t>
      </w:r>
      <w:r>
        <w:rPr>
          <w:rFonts w:ascii="Calibri" w:hAnsi="Calibri"/>
          <w:sz w:val="24"/>
          <w:szCs w:val="24"/>
        </w:rPr>
        <w:tab/>
      </w:r>
    </w:p>
    <w:p w14:paraId="48B1965B" w14:textId="3D345277" w:rsidR="00EF0EE4" w:rsidRDefault="001D73A5">
      <w:pPr>
        <w:pStyle w:val="Zkladntext"/>
        <w:tabs>
          <w:tab w:val="left" w:pos="426"/>
          <w:tab w:val="right" w:leader="hyphen" w:pos="8789"/>
        </w:tabs>
        <w:jc w:val="both"/>
        <w:rPr>
          <w:rFonts w:ascii="Calibri" w:hAnsi="Calibri"/>
          <w:color w:val="auto"/>
          <w:sz w:val="24"/>
          <w:szCs w:val="24"/>
        </w:rPr>
      </w:pPr>
      <w:r>
        <w:rPr>
          <w:rFonts w:ascii="Calibri" w:hAnsi="Calibri"/>
          <w:color w:val="auto"/>
          <w:sz w:val="24"/>
          <w:szCs w:val="24"/>
        </w:rPr>
        <w:t xml:space="preserve">Akciová společnost ZOO Dvůr Králové a.s. navazuje na veškeré historické tradice zoologické zahrady založené již v roce 1946 jako součást Vlastivědného muzea města Dvora Králové nad Labem a jejích dalších pokračovatelů zřizovaných a provozovaných za účelem zajištění realizace veřejného zájmu zejména při chovu zvířat, především vzácných a ohrožených druhů se specializací na faunu Afriky s cílem zachování rozmanitosti živočišných druhů, jejich rozmnožováním a vytvářením optimálního prostředí a ucelených ekologicky působících expozic, určených k vystavování chovaných zvířat veřejnosti, provádění výchovné, vzdělávací a osvětové činnosti pro veřejnost a výzkum s cílem jejího zapojení do národních a mezinárodních projektů ochrany přírody. </w:t>
      </w:r>
      <w:r w:rsidR="003F7576" w:rsidRPr="00CD3D3C">
        <w:rPr>
          <w:rFonts w:ascii="Calibri" w:hAnsi="Calibri" w:cs="Calibri"/>
          <w:sz w:val="24"/>
          <w:szCs w:val="24"/>
          <w:shd w:val="clear" w:color="auto" w:fill="FFFFFF"/>
        </w:rPr>
        <w:t>Dlouhodobá tradice zaměření na africkou faunu a safari je i nadále  společností  rozvíjena a promítá se i do názvu Safari Park Dvůr Králové, pod kterým jsou aktivity, činnost a působení společnosti veřejnosti známy</w:t>
      </w:r>
      <w:r w:rsidR="0019100B">
        <w:rPr>
          <w:rFonts w:ascii="Calibri" w:hAnsi="Calibri" w:cs="Calibri"/>
          <w:sz w:val="24"/>
          <w:szCs w:val="24"/>
          <w:shd w:val="clear" w:color="auto" w:fill="FFFFFF"/>
        </w:rPr>
        <w:t>.</w:t>
      </w:r>
    </w:p>
    <w:p w14:paraId="5FE1FBA5"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2</w:t>
      </w:r>
      <w:r>
        <w:rPr>
          <w:rFonts w:ascii="Calibri" w:hAnsi="Calibri"/>
          <w:szCs w:val="24"/>
        </w:rPr>
        <w:tab/>
      </w:r>
    </w:p>
    <w:p w14:paraId="7B7FD9EE"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 xml:space="preserve">PŘEDMĚT ČINNOSTI </w:t>
      </w:r>
      <w:r>
        <w:rPr>
          <w:rFonts w:ascii="Calibri" w:hAnsi="Calibri"/>
          <w:szCs w:val="24"/>
        </w:rPr>
        <w:tab/>
      </w:r>
    </w:p>
    <w:p w14:paraId="72D87C5D" w14:textId="77777777" w:rsidR="00EF0EE4" w:rsidRDefault="001D73A5">
      <w:pPr>
        <w:widowControl w:val="0"/>
        <w:numPr>
          <w:ilvl w:val="2"/>
          <w:numId w:val="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Základním účelem založení a trvání společnosti je výkon neziskové činnosti, kterým je </w:t>
      </w:r>
      <w:r>
        <w:rPr>
          <w:rFonts w:ascii="Calibri" w:hAnsi="Calibri"/>
          <w:b/>
          <w:sz w:val="24"/>
          <w:szCs w:val="24"/>
        </w:rPr>
        <w:t xml:space="preserve">provozování zoologické zahrady </w:t>
      </w:r>
      <w:r>
        <w:rPr>
          <w:rFonts w:ascii="Calibri" w:hAnsi="Calibri"/>
          <w:sz w:val="24"/>
          <w:szCs w:val="24"/>
        </w:rPr>
        <w:t xml:space="preserve">– licence byla společnosti udělena příslušným orgánem státní správy v souladu se zákonem č. 162/2003 Sb. </w:t>
      </w:r>
      <w:r>
        <w:rPr>
          <w:rFonts w:ascii="Calibri" w:hAnsi="Calibri"/>
          <w:sz w:val="24"/>
          <w:szCs w:val="24"/>
        </w:rPr>
        <w:tab/>
      </w:r>
    </w:p>
    <w:p w14:paraId="7627F431" w14:textId="77777777" w:rsidR="00EF0EE4" w:rsidRDefault="001D73A5">
      <w:pPr>
        <w:widowControl w:val="0"/>
        <w:numPr>
          <w:ilvl w:val="2"/>
          <w:numId w:val="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caps/>
          <w:sz w:val="24"/>
          <w:szCs w:val="24"/>
        </w:rPr>
        <w:t>V </w:t>
      </w:r>
      <w:r>
        <w:rPr>
          <w:rFonts w:ascii="Calibri" w:hAnsi="Calibri"/>
          <w:sz w:val="24"/>
          <w:szCs w:val="24"/>
        </w:rPr>
        <w:t xml:space="preserve">souvislosti s realizací své hlavní neziskové činnosti, vykonává společnost i podnikání v těchto předmětech: </w:t>
      </w:r>
      <w:r>
        <w:rPr>
          <w:rFonts w:ascii="Calibri" w:hAnsi="Calibri"/>
          <w:sz w:val="24"/>
          <w:szCs w:val="24"/>
        </w:rPr>
        <w:tab/>
      </w:r>
    </w:p>
    <w:p w14:paraId="75CFF81B" w14:textId="77777777" w:rsidR="00EF0EE4" w:rsidRDefault="001D73A5">
      <w:pPr>
        <w:widowControl w:val="0"/>
        <w:numPr>
          <w:ilvl w:val="0"/>
          <w:numId w:val="32"/>
        </w:numPr>
        <w:tabs>
          <w:tab w:val="left" w:pos="426"/>
          <w:tab w:val="right" w:leader="hyphen" w:pos="8789"/>
        </w:tabs>
        <w:overflowPunct w:val="0"/>
        <w:autoSpaceDE w:val="0"/>
        <w:autoSpaceDN w:val="0"/>
        <w:adjustRightInd w:val="0"/>
        <w:jc w:val="both"/>
        <w:rPr>
          <w:rFonts w:ascii="Calibri" w:hAnsi="Calibri"/>
          <w:sz w:val="24"/>
          <w:szCs w:val="24"/>
        </w:rPr>
      </w:pPr>
      <w:r>
        <w:rPr>
          <w:rFonts w:ascii="Calibri" w:hAnsi="Calibri"/>
          <w:sz w:val="24"/>
          <w:szCs w:val="24"/>
        </w:rPr>
        <w:t>obchod se zvířaty určenými pro zájmové chovy,</w:t>
      </w:r>
      <w:r>
        <w:rPr>
          <w:rFonts w:ascii="Calibri" w:hAnsi="Calibri"/>
          <w:sz w:val="24"/>
          <w:szCs w:val="24"/>
        </w:rPr>
        <w:tab/>
      </w:r>
    </w:p>
    <w:p w14:paraId="466E0AD6"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silniční motorová doprava - nákladní provozovaná vozidly nebo jízdními soupravami o největší povolené hmotnosti přesahující 3,5 tuny, jsou-li určeny k přepravě zvířat nebo věcí</w:t>
      </w:r>
      <w:r>
        <w:rPr>
          <w:rFonts w:ascii="Calibri" w:hAnsi="Calibri"/>
          <w:sz w:val="24"/>
          <w:szCs w:val="24"/>
        </w:rPr>
        <w:tab/>
      </w:r>
    </w:p>
    <w:p w14:paraId="06A2844B"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silniční motorová doprava -</w:t>
      </w:r>
      <w:r>
        <w:rPr>
          <w:rFonts w:ascii="Calibri" w:hAnsi="Calibri"/>
          <w:b/>
          <w:bCs/>
          <w:sz w:val="24"/>
          <w:szCs w:val="24"/>
        </w:rPr>
        <w:t xml:space="preserve"> </w:t>
      </w:r>
      <w:r>
        <w:rPr>
          <w:rFonts w:ascii="Calibri" w:hAnsi="Calibri"/>
          <w:bCs/>
          <w:sz w:val="24"/>
          <w:szCs w:val="24"/>
        </w:rPr>
        <w:t>nákladní provozovaná vozidly nebo jízdními soupravami o největší povolené hmotnosti nepřesahující 3,5 tuny, jsou-li určeny k přepravě zvířat nebo věcí,</w:t>
      </w:r>
      <w:r>
        <w:rPr>
          <w:rFonts w:ascii="Calibri" w:hAnsi="Calibri"/>
          <w:sz w:val="24"/>
          <w:szCs w:val="24"/>
        </w:rPr>
        <w:tab/>
      </w:r>
    </w:p>
    <w:p w14:paraId="23B9EED7" w14:textId="77777777" w:rsidR="00EF0EE4" w:rsidRDefault="001D73A5">
      <w:pPr>
        <w:widowControl w:val="0"/>
        <w:numPr>
          <w:ilvl w:val="0"/>
          <w:numId w:val="3"/>
        </w:numPr>
        <w:tabs>
          <w:tab w:val="left" w:pos="426"/>
          <w:tab w:val="right" w:leader="hyphen" w:pos="8789"/>
        </w:tabs>
        <w:jc w:val="both"/>
        <w:rPr>
          <w:rFonts w:ascii="Calibri" w:hAnsi="Calibri"/>
          <w:sz w:val="24"/>
          <w:szCs w:val="24"/>
        </w:rPr>
      </w:pPr>
      <w:r>
        <w:rPr>
          <w:rFonts w:ascii="Calibri" w:hAnsi="Calibri"/>
          <w:sz w:val="24"/>
          <w:szCs w:val="24"/>
        </w:rPr>
        <w:t xml:space="preserve">silniční motorová doprava - </w:t>
      </w:r>
      <w:r>
        <w:rPr>
          <w:rFonts w:ascii="Calibri" w:hAnsi="Calibri"/>
          <w:bCs/>
          <w:sz w:val="24"/>
          <w:szCs w:val="24"/>
        </w:rPr>
        <w:t>osobní provozovaná vozidly určenými pro přepravu více než 9 osob včetně řidiče,</w:t>
      </w:r>
      <w:r>
        <w:rPr>
          <w:rFonts w:ascii="Calibri" w:hAnsi="Calibri"/>
          <w:bCs/>
          <w:sz w:val="24"/>
          <w:szCs w:val="24"/>
        </w:rPr>
        <w:tab/>
      </w:r>
    </w:p>
    <w:p w14:paraId="2F0C6D6C"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výroba, obchod a služby neuvedené v přílohách 1 až 3 živnostenského zákona</w:t>
      </w:r>
      <w:r>
        <w:rPr>
          <w:rFonts w:ascii="Calibri" w:hAnsi="Calibri"/>
          <w:sz w:val="24"/>
          <w:szCs w:val="24"/>
        </w:rPr>
        <w:tab/>
      </w:r>
    </w:p>
    <w:p w14:paraId="0ACE8E5F"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hostinská činnost</w:t>
      </w:r>
      <w:r>
        <w:rPr>
          <w:rFonts w:ascii="Calibri" w:hAnsi="Calibri"/>
          <w:sz w:val="24"/>
          <w:szCs w:val="24"/>
        </w:rPr>
        <w:tab/>
      </w:r>
    </w:p>
    <w:p w14:paraId="31388697"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prodej kvasného lihu, konzumního lihu a lihovin</w:t>
      </w:r>
      <w:r>
        <w:rPr>
          <w:rFonts w:ascii="Calibri" w:hAnsi="Calibri"/>
          <w:sz w:val="24"/>
          <w:szCs w:val="24"/>
        </w:rPr>
        <w:tab/>
      </w:r>
    </w:p>
    <w:p w14:paraId="60900B8C" w14:textId="77777777" w:rsidR="00EF0EE4" w:rsidRDefault="001D73A5">
      <w:pPr>
        <w:widowControl w:val="0"/>
        <w:numPr>
          <w:ilvl w:val="0"/>
          <w:numId w:val="3"/>
        </w:numPr>
        <w:tabs>
          <w:tab w:val="left" w:pos="426"/>
          <w:tab w:val="right" w:leader="hyphen" w:pos="8789"/>
        </w:tabs>
        <w:autoSpaceDN w:val="0"/>
        <w:jc w:val="both"/>
        <w:rPr>
          <w:rFonts w:ascii="Calibri" w:hAnsi="Calibri"/>
          <w:sz w:val="24"/>
          <w:szCs w:val="24"/>
        </w:rPr>
      </w:pPr>
      <w:r>
        <w:rPr>
          <w:rFonts w:ascii="Calibri" w:hAnsi="Calibri"/>
          <w:sz w:val="24"/>
          <w:szCs w:val="24"/>
        </w:rPr>
        <w:t>projektová činnost ve výstavbě.</w:t>
      </w:r>
      <w:r>
        <w:rPr>
          <w:rFonts w:ascii="Calibri" w:hAnsi="Calibri"/>
          <w:sz w:val="24"/>
          <w:szCs w:val="24"/>
        </w:rPr>
        <w:tab/>
      </w:r>
    </w:p>
    <w:p w14:paraId="1117D8A6"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3</w:t>
      </w:r>
      <w:r>
        <w:rPr>
          <w:rFonts w:ascii="Calibri" w:hAnsi="Calibri"/>
          <w:szCs w:val="24"/>
        </w:rPr>
        <w:tab/>
      </w:r>
    </w:p>
    <w:p w14:paraId="5ADF032A"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VÝŠE ZÁKLADNÍHO KAPITÁLU</w:t>
      </w:r>
      <w:r>
        <w:rPr>
          <w:rFonts w:ascii="Calibri" w:hAnsi="Calibri"/>
          <w:szCs w:val="24"/>
        </w:rPr>
        <w:tab/>
      </w:r>
    </w:p>
    <w:p w14:paraId="38893834" w14:textId="77777777" w:rsidR="00EF0EE4" w:rsidRDefault="001D73A5">
      <w:pPr>
        <w:widowControl w:val="0"/>
        <w:numPr>
          <w:ilvl w:val="0"/>
          <w:numId w:val="4"/>
        </w:numPr>
        <w:tabs>
          <w:tab w:val="left" w:pos="426"/>
          <w:tab w:val="right" w:leader="hyphen" w:pos="8789"/>
        </w:tabs>
        <w:overflowPunct w:val="0"/>
        <w:autoSpaceDE w:val="0"/>
        <w:autoSpaceDN w:val="0"/>
        <w:adjustRightInd w:val="0"/>
        <w:spacing w:before="240"/>
        <w:ind w:right="-1"/>
        <w:jc w:val="both"/>
        <w:rPr>
          <w:rFonts w:ascii="Calibri" w:hAnsi="Calibri"/>
          <w:sz w:val="24"/>
          <w:szCs w:val="24"/>
        </w:rPr>
      </w:pPr>
      <w:r>
        <w:rPr>
          <w:rFonts w:ascii="Calibri" w:hAnsi="Calibri"/>
          <w:sz w:val="24"/>
          <w:szCs w:val="24"/>
        </w:rPr>
        <w:t xml:space="preserve">Výše základního kapitálu činí 836.491.771,50 Kč (slovy: osm set třicet šest milionů čtyři sta </w:t>
      </w:r>
      <w:r>
        <w:rPr>
          <w:rFonts w:ascii="Calibri" w:hAnsi="Calibri"/>
          <w:sz w:val="24"/>
          <w:szCs w:val="24"/>
        </w:rPr>
        <w:lastRenderedPageBreak/>
        <w:t>devadesát jeden tisíc sedm set sedmdesát jedna koruna česká padesát haléřů).</w:t>
      </w:r>
      <w:r>
        <w:rPr>
          <w:rFonts w:ascii="Calibri" w:hAnsi="Calibri"/>
          <w:sz w:val="24"/>
          <w:szCs w:val="24"/>
        </w:rPr>
        <w:tab/>
      </w:r>
    </w:p>
    <w:p w14:paraId="033DE37C" w14:textId="77777777" w:rsidR="00EF0EE4" w:rsidRDefault="001D73A5">
      <w:pPr>
        <w:widowControl w:val="0"/>
        <w:numPr>
          <w:ilvl w:val="0"/>
          <w:numId w:val="4"/>
        </w:numPr>
        <w:tabs>
          <w:tab w:val="left" w:pos="426"/>
          <w:tab w:val="right" w:leader="hyphen" w:pos="8789"/>
        </w:tabs>
        <w:overflowPunct w:val="0"/>
        <w:autoSpaceDE w:val="0"/>
        <w:autoSpaceDN w:val="0"/>
        <w:adjustRightInd w:val="0"/>
        <w:spacing w:before="240"/>
        <w:ind w:right="-1"/>
        <w:jc w:val="both"/>
        <w:rPr>
          <w:rFonts w:ascii="Calibri" w:hAnsi="Calibri"/>
          <w:sz w:val="24"/>
          <w:szCs w:val="24"/>
        </w:rPr>
      </w:pPr>
      <w:r>
        <w:rPr>
          <w:rFonts w:ascii="Calibri" w:hAnsi="Calibri"/>
          <w:sz w:val="24"/>
          <w:szCs w:val="24"/>
        </w:rPr>
        <w:t xml:space="preserve">Základní kapitál společnosti je splacen v plné výši. Při zvyšování základního kapitálu může být emisní kurs splácen peněžitými či nepeněžitými vklady nebo z vlastních zdrojů společnosti za podmínek stanovených zákonem a těmito stanovami. </w:t>
      </w:r>
      <w:r>
        <w:rPr>
          <w:rFonts w:ascii="Calibri" w:hAnsi="Calibri"/>
          <w:sz w:val="24"/>
          <w:szCs w:val="24"/>
        </w:rPr>
        <w:tab/>
      </w:r>
    </w:p>
    <w:p w14:paraId="784CAF2F" w14:textId="1B4C79AC" w:rsidR="00EF0EE4" w:rsidRDefault="001D73A5">
      <w:pPr>
        <w:widowControl w:val="0"/>
        <w:numPr>
          <w:ilvl w:val="0"/>
          <w:numId w:val="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Při každém zvýšení základního kapitálu musí být před jeho zápisem do obchodního rejstříku splaceno případné emisní ážio a v souhrnu alespoň 30 % (třicet procent) jmenovité hodnoty akcií upsaných peněžitými vklady a všechny nepeněžité vklady. Zbývající část emisního kursu akcií upsaných peněžitými vklady musí být splacen</w:t>
      </w:r>
      <w:r w:rsidR="0019100B">
        <w:rPr>
          <w:rFonts w:ascii="Calibri" w:hAnsi="Calibri"/>
          <w:sz w:val="24"/>
          <w:szCs w:val="24"/>
        </w:rPr>
        <w:t>a</w:t>
      </w:r>
      <w:r>
        <w:rPr>
          <w:rFonts w:ascii="Calibri" w:hAnsi="Calibri"/>
          <w:sz w:val="24"/>
          <w:szCs w:val="24"/>
        </w:rPr>
        <w:t xml:space="preserve"> ve lhůtě určené rozhodnutím valné hromady, nejpozději však do jednoho (1) roku ode dne účinnosti zvýšení základního kapitálu.</w:t>
      </w:r>
    </w:p>
    <w:p w14:paraId="30E9A58C" w14:textId="77777777" w:rsidR="00EF0EE4" w:rsidRDefault="001D73A5">
      <w:pPr>
        <w:widowControl w:val="0"/>
        <w:numPr>
          <w:ilvl w:val="0"/>
          <w:numId w:val="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Pro případ porušení povinnosti splatit emisní kurs upsaných akcií nebo jeho části zaplatí upisovatel úroky z prodlení ve výši 20 % (dvacet procent) ročně. </w:t>
      </w:r>
      <w:r>
        <w:rPr>
          <w:rFonts w:ascii="Calibri" w:hAnsi="Calibri"/>
          <w:sz w:val="24"/>
          <w:szCs w:val="24"/>
        </w:rPr>
        <w:tab/>
      </w:r>
    </w:p>
    <w:p w14:paraId="0E80C600" w14:textId="77777777" w:rsidR="00EF0EE4" w:rsidRDefault="001D73A5">
      <w:pPr>
        <w:widowControl w:val="0"/>
        <w:numPr>
          <w:ilvl w:val="0"/>
          <w:numId w:val="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Jestliže upisovatel nesplatí emisní kurs upsaných akcií nebo jeho splatnou část, postupuje společnost dle § </w:t>
      </w:r>
      <w:smartTag w:uri="urn:schemas-microsoft-com:office:smarttags" w:element="metricconverter">
        <w:smartTagPr>
          <w:attr w:name="ProductID" w:val="345 a"/>
        </w:smartTagPr>
        <w:r>
          <w:rPr>
            <w:rFonts w:ascii="Calibri" w:hAnsi="Calibri"/>
            <w:sz w:val="24"/>
            <w:szCs w:val="24"/>
          </w:rPr>
          <w:t>345 a</w:t>
        </w:r>
      </w:smartTag>
      <w:r>
        <w:rPr>
          <w:rFonts w:ascii="Calibri" w:hAnsi="Calibri"/>
          <w:sz w:val="24"/>
          <w:szCs w:val="24"/>
        </w:rPr>
        <w:t xml:space="preserve"> násl. zák. č. 90/2012., o obchodních korporacích (dále jen „ZOK“). Lhůta, v níž představenstvo vyzve upisovatele k dodatečnému splacení emisního kursu jím upsaných akcií nebo jeho splatné části, činí 90 (devadesát) dnů ode dne doručení výzvy. Jednotlivé kroky vůči upisovateli, který je v prodlení, činí představenstvo postupně tak, jak vyplývají z citovaného ustanovení ZOK. Představenstvo může rozhodnout i o jiném postupu společnosti při porušení povinnosti upisovatele splácet emisní kurz upsaných akcií, tak jak vyplývá ze ZOK.</w:t>
      </w:r>
      <w:r>
        <w:rPr>
          <w:rFonts w:ascii="Calibri" w:hAnsi="Calibri"/>
          <w:sz w:val="24"/>
          <w:szCs w:val="24"/>
        </w:rPr>
        <w:tab/>
      </w:r>
    </w:p>
    <w:p w14:paraId="7D38B52E" w14:textId="77777777" w:rsidR="00EF0EE4" w:rsidRDefault="001D73A5">
      <w:pPr>
        <w:widowControl w:val="0"/>
        <w:numPr>
          <w:ilvl w:val="0"/>
          <w:numId w:val="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 dobu trvání společnosti ani v případě jejího zrušení není akcionář oprávněn požadovat vrácení svých vkladů. </w:t>
      </w:r>
      <w:r>
        <w:rPr>
          <w:rFonts w:ascii="Calibri" w:hAnsi="Calibri"/>
          <w:sz w:val="24"/>
          <w:szCs w:val="24"/>
        </w:rPr>
        <w:tab/>
      </w:r>
    </w:p>
    <w:p w14:paraId="038B94FC"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4</w:t>
      </w:r>
      <w:r>
        <w:rPr>
          <w:rFonts w:ascii="Calibri" w:hAnsi="Calibri"/>
          <w:szCs w:val="24"/>
        </w:rPr>
        <w:tab/>
      </w:r>
    </w:p>
    <w:p w14:paraId="1CDF30FC"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Počet, jmenovitá hodnota, forma a podoba akcií</w:t>
      </w:r>
      <w:r>
        <w:rPr>
          <w:rFonts w:ascii="Calibri" w:hAnsi="Calibri"/>
          <w:szCs w:val="24"/>
        </w:rPr>
        <w:tab/>
      </w:r>
    </w:p>
    <w:p w14:paraId="3966F82F" w14:textId="043F7CA0"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Základní kapitál společnosti, uvedený v § 3 Stanov, je rozvržen na 20 (slovy dvacet) kusů  akcií na jméno o jmenovité hodnotě 99 550,-- Kč (slovy devadesát devět tisíc pět set padesát korun českých) a 792.007 (slovy sedm set devadesát dva tisíc sedm) kusů  akcií na jméno o jmenovité hodnotě  995,50 Kč (slovy devět set devadesát pět korun českých padesát haléřů a 1 (slovy jeden) kus  akcie na jméno o jmenovité hodnotě 46 057 803,-- Kč (slovy čtyřicet šest milionů padesát sedm tisíc osm set tři koruny české).</w:t>
      </w:r>
      <w:r>
        <w:rPr>
          <w:rFonts w:ascii="Calibri" w:hAnsi="Calibri"/>
          <w:sz w:val="24"/>
          <w:szCs w:val="24"/>
        </w:rPr>
        <w:tab/>
      </w:r>
    </w:p>
    <w:p w14:paraId="3E4BE53D"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Akcie společnosti jsou vydány jako listinný cenný papír na řad (akcie na jméno). Akcie nejsou imobilizovány.</w:t>
      </w:r>
      <w:r>
        <w:rPr>
          <w:rFonts w:ascii="Calibri" w:hAnsi="Calibri"/>
          <w:sz w:val="24"/>
          <w:szCs w:val="24"/>
        </w:rPr>
        <w:tab/>
      </w:r>
    </w:p>
    <w:p w14:paraId="00A6178D"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 Akcie nejsou přijaty k obchodování na českém nebo zahraničním regulovaném trhu.</w:t>
      </w:r>
      <w:r>
        <w:rPr>
          <w:rFonts w:ascii="Calibri" w:hAnsi="Calibri"/>
          <w:sz w:val="24"/>
          <w:szCs w:val="24"/>
        </w:rPr>
        <w:tab/>
      </w:r>
    </w:p>
    <w:p w14:paraId="7EE22D26"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Akcie je cenný papír, s nímž jsou spojena práva akcionáře podílet se podle zákona a stanov společnosti na jejím řízení, zisku a na likvidačním zůstatku při zrušení s likvidací.--</w:t>
      </w:r>
    </w:p>
    <w:p w14:paraId="45EAFC19" w14:textId="77777777" w:rsidR="00EF0EE4" w:rsidRDefault="001D73A5">
      <w:pPr>
        <w:pStyle w:val="Zkladntext"/>
        <w:tabs>
          <w:tab w:val="left" w:pos="426"/>
          <w:tab w:val="right" w:leader="hyphen" w:pos="8789"/>
        </w:tabs>
        <w:ind w:left="357" w:right="-1"/>
        <w:jc w:val="both"/>
        <w:rPr>
          <w:rFonts w:ascii="Calibri" w:hAnsi="Calibri"/>
          <w:color w:val="auto"/>
          <w:sz w:val="24"/>
          <w:szCs w:val="24"/>
        </w:rPr>
      </w:pPr>
      <w:r>
        <w:rPr>
          <w:rFonts w:ascii="Calibri" w:hAnsi="Calibri"/>
          <w:color w:val="auto"/>
          <w:sz w:val="24"/>
          <w:szCs w:val="24"/>
        </w:rPr>
        <w:t xml:space="preserve">Akcie společnosti mají náležitosti, které vyplývají z ustanovení § </w:t>
      </w:r>
      <w:smartTag w:uri="urn:schemas-microsoft-com:office:smarttags" w:element="metricconverter">
        <w:smartTagPr>
          <w:attr w:name="ProductID" w:val="259 a"/>
        </w:smartTagPr>
        <w:r>
          <w:rPr>
            <w:rFonts w:ascii="Calibri" w:hAnsi="Calibri"/>
            <w:color w:val="auto"/>
            <w:sz w:val="24"/>
            <w:szCs w:val="24"/>
          </w:rPr>
          <w:t>259 a</w:t>
        </w:r>
      </w:smartTag>
      <w:r>
        <w:rPr>
          <w:rFonts w:ascii="Calibri" w:hAnsi="Calibri"/>
          <w:color w:val="auto"/>
          <w:sz w:val="24"/>
          <w:szCs w:val="24"/>
        </w:rPr>
        <w:t xml:space="preserve"> násl. ZOK a dále z ustanovení zák. č. 89/2012 Sb., občanský zákoník.</w:t>
      </w:r>
      <w:r>
        <w:rPr>
          <w:rFonts w:ascii="Calibri" w:hAnsi="Calibri"/>
          <w:color w:val="auto"/>
          <w:sz w:val="24"/>
          <w:szCs w:val="24"/>
        </w:rPr>
        <w:tab/>
      </w:r>
    </w:p>
    <w:p w14:paraId="62D622AC"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Akcie jsou nedělitelné. V případě, že akcie je ve spoluvlastnictví více osob, vykonávají k ní práva tyto osoby společně podle zásad o podílovém spoluvlastnictví.</w:t>
      </w:r>
      <w:r>
        <w:rPr>
          <w:rFonts w:ascii="Calibri" w:hAnsi="Calibri"/>
          <w:sz w:val="24"/>
          <w:szCs w:val="24"/>
        </w:rPr>
        <w:tab/>
      </w:r>
    </w:p>
    <w:p w14:paraId="4BFD0749"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Akcie na jméno je převoditelná rubopisem a smlouvou k okamžiku jeho předání. V rubopisu se uvede jednoznačná identifikace nabyvatele, a den převodu akcie. K účinnosti převodu akcie vůči společnosti se vyžaduje oznámení změny osoby akcionáře a předložení akcie společnosti. Společnost provede zápis změny v osobě akcionáře bez zbytečného odkladu poté, co jí bude taková změna prokázána. </w:t>
      </w:r>
      <w:r>
        <w:rPr>
          <w:rFonts w:ascii="Calibri" w:hAnsi="Calibri"/>
          <w:sz w:val="24"/>
          <w:szCs w:val="24"/>
        </w:rPr>
        <w:tab/>
      </w:r>
    </w:p>
    <w:p w14:paraId="450D5D73"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Má se za to, že ve vztahu ke společnosti je akcionářem ten, kdo je zapsán v seznamu akcionářů. Společnost nesmí </w:t>
      </w:r>
      <w:bookmarkStart w:id="1" w:name="OLE_LINK17"/>
      <w:bookmarkStart w:id="2" w:name="OLE_LINK18"/>
      <w:r>
        <w:rPr>
          <w:rFonts w:ascii="Calibri" w:hAnsi="Calibri"/>
          <w:sz w:val="24"/>
          <w:szCs w:val="24"/>
        </w:rPr>
        <w:t>upisovat vlastní akcie</w:t>
      </w:r>
      <w:bookmarkEnd w:id="1"/>
      <w:bookmarkEnd w:id="2"/>
      <w:r>
        <w:rPr>
          <w:rFonts w:ascii="Calibri" w:hAnsi="Calibri"/>
          <w:sz w:val="24"/>
          <w:szCs w:val="24"/>
        </w:rPr>
        <w:t xml:space="preserve">. Společnost může nabývat jí vydané </w:t>
      </w:r>
      <w:r>
        <w:rPr>
          <w:rFonts w:ascii="Calibri" w:hAnsi="Calibri"/>
          <w:sz w:val="24"/>
          <w:szCs w:val="24"/>
        </w:rPr>
        <w:lastRenderedPageBreak/>
        <w:t xml:space="preserve">zatímní listy nebo akcie, případně je vzít do zástavy jen za podmínek stanovených zákonem. </w:t>
      </w:r>
      <w:r>
        <w:rPr>
          <w:rFonts w:ascii="Calibri" w:hAnsi="Calibri"/>
          <w:sz w:val="24"/>
          <w:szCs w:val="24"/>
        </w:rPr>
        <w:tab/>
      </w:r>
    </w:p>
    <w:p w14:paraId="2CC6EE21" w14:textId="77777777" w:rsidR="00EF0EE4" w:rsidRDefault="001D73A5">
      <w:pPr>
        <w:widowControl w:val="0"/>
        <w:numPr>
          <w:ilvl w:val="0"/>
          <w:numId w:val="5"/>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Společnost může vydat akcie jako listinnou hromadnou akcii případně jako listinné hromadné akcie, které nahrazují určitý stanovený počet jednotlivých listinných akcií téže jmenovité hodnoty. V případě, že společnost vydala hromadnou akcii (případně hromadné akcie), má akcionář právo požádat společnost o výměnu hromadné akcie za jiné hromadné akcie nebo za jednotlivé akcie, které nahrazuje. Podmínkou takové výměny je písemná žádost akcionáře - majitele hromadné akcie (hromadných akcií) společnosti, nahrazující určitý počet jednotlivých akcií téže jmenovité hodnoty, v níž akcionář musí specifikovat rozsah výměny, a tato žádost musí být doručena společnosti. Akcionář je povinen hromadnou akcii (hromadné akcie), jejichž výměny se domáhá, složit do úschovy společnosti při podání žádosti o výměnu. Společnost je pak povinna provést výměnu v požadovaném rozsahu nejpozději do jednoho měsíce. V uvedené lhůtě společnost vyzve akcionáře k převzetí akcií doporučeným dopisem, zaslaným mu na adresu jeho bydliště (sídla), uvedeného v žádosti o výměnu. Výměna se uskuteční v sídle společnosti. Náklady spojené s emisí jednotlivých akcií nahrazujících hromadnou akcii (případně s emisí hromadných akcií, nahrazujících jinou hromadnou akcii) nese společnost. Ostatní náklady spojené s žádostí o výměnu a s převzetím jednotlivých akcií, nahrazujících hromadnou akcii (hromadné akcie), nebo s převzetím hromadných akcií, nahrazujících hromadnou akcii, nese sám akcionář. </w:t>
      </w:r>
      <w:r>
        <w:rPr>
          <w:rFonts w:ascii="Calibri" w:hAnsi="Calibri"/>
          <w:sz w:val="24"/>
          <w:szCs w:val="24"/>
        </w:rPr>
        <w:tab/>
      </w:r>
    </w:p>
    <w:p w14:paraId="66AA2A4C"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5</w:t>
      </w:r>
      <w:r>
        <w:rPr>
          <w:rFonts w:ascii="Calibri" w:hAnsi="Calibri"/>
          <w:szCs w:val="24"/>
        </w:rPr>
        <w:tab/>
      </w:r>
    </w:p>
    <w:p w14:paraId="29259C4C"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Změny základního kapitálu</w:t>
      </w:r>
      <w:r>
        <w:rPr>
          <w:rFonts w:ascii="Calibri" w:hAnsi="Calibri"/>
          <w:szCs w:val="24"/>
        </w:rPr>
        <w:tab/>
      </w:r>
    </w:p>
    <w:p w14:paraId="22E9DEA9"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Rozhodování o změnách základního kapitálu - jeho zvýšení nebo snížení - náleží do výlučné působnosti valné hromady. K takovému rozhodnutí je třeba vždy zákonem požadované kvalifikované většiny hlasů. </w:t>
      </w:r>
      <w:r>
        <w:rPr>
          <w:rFonts w:ascii="Calibri" w:hAnsi="Calibri"/>
          <w:sz w:val="24"/>
          <w:szCs w:val="24"/>
        </w:rPr>
        <w:tab/>
      </w:r>
    </w:p>
    <w:p w14:paraId="010FC514"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Zvyšování základního kapitálu upsáním nových akcií je možné, jestliže akcionáři zcela splatili emisní kurs dříve upsaných akcií, ledaže dosud nesplacená část emisního kursu je vzhledem k výši základního kapitálu zanedbatelná a valná hromada se zvýšením základního kapitálu tímto postupem projeví souhlas. Toto omezení neplatí, pokud jde o zvýšení základního kapitálu upisováním akcií, kdy jejich emisní kurs se splácí pouze nepeněžitými vklady. </w:t>
      </w:r>
      <w:r>
        <w:rPr>
          <w:rFonts w:ascii="Calibri" w:hAnsi="Calibri"/>
          <w:sz w:val="24"/>
          <w:szCs w:val="24"/>
        </w:rPr>
        <w:tab/>
      </w:r>
    </w:p>
    <w:p w14:paraId="55082EE9"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napToGrid w:val="0"/>
          <w:sz w:val="24"/>
          <w:szCs w:val="24"/>
        </w:rPr>
      </w:pPr>
      <w:r>
        <w:rPr>
          <w:rFonts w:ascii="Calibri" w:hAnsi="Calibri"/>
          <w:sz w:val="24"/>
          <w:szCs w:val="24"/>
        </w:rPr>
        <w:t>Upisují-li se akcie na zvýšení základního kapitálu nepeněžitými vklady a n</w:t>
      </w:r>
      <w:r>
        <w:rPr>
          <w:rFonts w:ascii="Calibri" w:hAnsi="Calibri"/>
          <w:snapToGrid w:val="0"/>
          <w:sz w:val="24"/>
          <w:szCs w:val="24"/>
        </w:rPr>
        <w:t>epřejde-li na společnost majetkové právo k předmětu nepeněžitého vkladu nejpozději do šesti</w:t>
      </w:r>
      <w:r>
        <w:rPr>
          <w:rFonts w:ascii="Calibri" w:hAnsi="Calibri"/>
          <w:i/>
          <w:snapToGrid w:val="0"/>
          <w:sz w:val="24"/>
          <w:szCs w:val="24"/>
        </w:rPr>
        <w:t xml:space="preserve"> </w:t>
      </w:r>
      <w:r>
        <w:rPr>
          <w:rFonts w:ascii="Calibri" w:hAnsi="Calibri"/>
          <w:snapToGrid w:val="0"/>
          <w:sz w:val="24"/>
          <w:szCs w:val="24"/>
        </w:rPr>
        <w:t xml:space="preserve">měsíců ode dne zápisu zvýšení základního kapitálu do obchodního rejstříku, přestože se nepeněžitý vklad </w:t>
      </w:r>
      <w:bookmarkStart w:id="3" w:name="OLE_LINK69"/>
      <w:bookmarkStart w:id="4" w:name="OLE_LINK70"/>
      <w:r>
        <w:rPr>
          <w:rFonts w:ascii="Calibri" w:hAnsi="Calibri"/>
          <w:snapToGrid w:val="0"/>
          <w:sz w:val="24"/>
          <w:szCs w:val="24"/>
        </w:rPr>
        <w:t>považuje za splacený</w:t>
      </w:r>
      <w:bookmarkEnd w:id="3"/>
      <w:bookmarkEnd w:id="4"/>
      <w:r>
        <w:rPr>
          <w:rFonts w:ascii="Calibri" w:hAnsi="Calibri"/>
          <w:snapToGrid w:val="0"/>
          <w:sz w:val="24"/>
          <w:szCs w:val="24"/>
        </w:rPr>
        <w:t xml:space="preserve">, je akcionář, který se k poskytnutí tohoto vkladu zavázal, povinen zaplatit hodnotu nepeněžitého vkladu v penězích a společnost je povinna vrátit nepeněžitý vklad, který převzala, ledaže jej byla povinna vydat jiné oprávněné osobě. Ke splacení hodnoty nepeněžitého vkladu v penězích poskytne představenstvo akcionáři přiměřenou lhůtu, nejméně však tři měsíce. </w:t>
      </w:r>
      <w:r>
        <w:rPr>
          <w:rFonts w:ascii="Calibri" w:hAnsi="Calibri"/>
          <w:snapToGrid w:val="0"/>
          <w:sz w:val="24"/>
          <w:szCs w:val="24"/>
        </w:rPr>
        <w:tab/>
      </w:r>
    </w:p>
    <w:p w14:paraId="35FC85A6"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Upisují-li se akcie na zvýšení základního kapitálu peněžitými vklady, je upisovatel povinen ve lhůtě určené valnou hromadou splatit část jejich jmenovité hodnoty, kterou stanoví valná hromada /minimální hranice je 30 % (třicet procent)/, a případné emisní ážio, jinak je jeho upsání neúčinné. Peněžité vklady musejí být splaceny na účet společnosti u banky. To neplatí, pokud byla uzavřena dohoda o započtení. Dohoda musí být uzavřena před podáním návrhu na zápis nové výše základního kapitálu do obchodního rejstříku.</w:t>
      </w:r>
      <w:r>
        <w:rPr>
          <w:rFonts w:ascii="Calibri" w:hAnsi="Calibri"/>
          <w:sz w:val="24"/>
          <w:szCs w:val="24"/>
        </w:rPr>
        <w:tab/>
      </w:r>
    </w:p>
    <w:p w14:paraId="33A010EA"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Při zvyšování základního kapitálu upsáním nových akcií peněžitými vklady mají dosavadní </w:t>
      </w:r>
      <w:r>
        <w:rPr>
          <w:rFonts w:ascii="Calibri" w:hAnsi="Calibri"/>
          <w:sz w:val="24"/>
          <w:szCs w:val="24"/>
        </w:rPr>
        <w:lastRenderedPageBreak/>
        <w:t xml:space="preserve">akcionáři přednostní právo na upisování akcií a to v poměru jmenovité hodnoty jeho akcií k základním kapitálu. Toto přednostní právo může být vyloučeno nebo omezeno rozhodnutím valné hromady za podmínek uvedených v § 488 a násl. ZOK. </w:t>
      </w:r>
      <w:r>
        <w:rPr>
          <w:rFonts w:ascii="Calibri" w:hAnsi="Calibri"/>
          <w:sz w:val="24"/>
          <w:szCs w:val="24"/>
        </w:rPr>
        <w:tab/>
      </w:r>
    </w:p>
    <w:p w14:paraId="1EB5B228"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Pokud valná hromada rozhodla o vydání vyměnitelných nebo prioritních dluhopisů, rozhodne současně o zvýšení základního kapitálu v rozsahu, v jakém mohou být uplatněna výměnná práva z vyměnitelných dluhopisů nebo přednostní práva z prioritních dluhopisů. Toto podmíněné zvýšení základního kapitálu se řídí ustanovením § 505 ZOK. Po zápisu zvýšení základního kapitálu v obchodním rejstříku představenstvo provede výměnu dluhopisů za akcie oproti předložení dluhopisů.</w:t>
      </w:r>
      <w:r>
        <w:rPr>
          <w:rFonts w:ascii="Calibri" w:hAnsi="Calibri"/>
          <w:sz w:val="24"/>
          <w:szCs w:val="24"/>
        </w:rPr>
        <w:tab/>
      </w:r>
    </w:p>
    <w:p w14:paraId="3B807782"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Při zvyšování základního kapitálu z  vlastních zdrojů společnosti vykázaných ve schválené  účetní závěrce ve vlastním kapitálu, provede se zvýšení buď vydáním nových akcií a jejich bezplatným rozdělením akcionářům podle jejich podílů na dosavadním základním kapitálu nebo zvýšením jmenovité hodnoty dosavadních akcií (výměnou nebo vyznačením vyšší jmenovité hodnoty). Pro zvýšení základního kapitálu z vlastních zdrojů společnosti platí ustanovení § 495 a následujících ZOK. </w:t>
      </w:r>
      <w:r>
        <w:rPr>
          <w:rFonts w:ascii="Calibri" w:hAnsi="Calibri"/>
          <w:sz w:val="24"/>
          <w:szCs w:val="24"/>
        </w:rPr>
        <w:tab/>
      </w:r>
    </w:p>
    <w:p w14:paraId="4A757AEF"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Valná hromada může pověřit představenstvo za podmínek uvedených v § 511 a násl. ZOK k rozhodnutí o zvýšení základního kapitálu až o jednu třetinu dosavadní výše základního kapitálu. O takovém rozhodnutí představenstva musí být pořízena veřejná listina. </w:t>
      </w:r>
      <w:r>
        <w:rPr>
          <w:rFonts w:ascii="Calibri" w:hAnsi="Calibri"/>
          <w:sz w:val="24"/>
          <w:szCs w:val="24"/>
        </w:rPr>
        <w:tab/>
      </w:r>
    </w:p>
    <w:p w14:paraId="17FA1252" w14:textId="77777777" w:rsidR="00EF0EE4" w:rsidRDefault="001D73A5">
      <w:pPr>
        <w:pStyle w:val="Zkladntext"/>
        <w:tabs>
          <w:tab w:val="left" w:pos="426"/>
          <w:tab w:val="right" w:leader="hyphen" w:pos="8789"/>
        </w:tabs>
        <w:ind w:left="357" w:right="-1"/>
        <w:jc w:val="both"/>
        <w:rPr>
          <w:rFonts w:ascii="Calibri" w:hAnsi="Calibri"/>
          <w:color w:val="auto"/>
          <w:sz w:val="24"/>
          <w:szCs w:val="24"/>
        </w:rPr>
      </w:pPr>
      <w:r>
        <w:rPr>
          <w:rFonts w:ascii="Calibri" w:hAnsi="Calibri"/>
          <w:color w:val="auto"/>
          <w:sz w:val="24"/>
          <w:szCs w:val="24"/>
        </w:rPr>
        <w:t>Pokud jde o další způsoby, podmínky a o postup při zvyšování základního kapitálu, použijí se přiměřeně ustanovení ZOK.</w:t>
      </w:r>
      <w:r>
        <w:rPr>
          <w:rFonts w:ascii="Calibri" w:hAnsi="Calibri"/>
          <w:color w:val="auto"/>
          <w:sz w:val="24"/>
          <w:szCs w:val="24"/>
        </w:rPr>
        <w:tab/>
      </w:r>
    </w:p>
    <w:p w14:paraId="6F9D920D"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Zvýšení základního kapitálu je účinné zápisem nové výše základního kapitálu do obchodního rejstříku. </w:t>
      </w:r>
      <w:r>
        <w:rPr>
          <w:rFonts w:ascii="Calibri" w:hAnsi="Calibri"/>
          <w:sz w:val="24"/>
          <w:szCs w:val="24"/>
        </w:rPr>
        <w:tab/>
      </w:r>
    </w:p>
    <w:p w14:paraId="0AF8FAC1"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Pokud je společnost povinna snížit základní kapitál (t.j. v případech stanovených zákonem), použije ke snížení základního kapitálu vlastní akcie nebo zatímní listy. Pokud se snižuje základní kapitál uvedeným způsobem, pak se nepoužijí ustanovení o </w:t>
      </w:r>
      <w:bookmarkStart w:id="5" w:name="OLE_LINK21"/>
      <w:bookmarkStart w:id="6" w:name="OLE_LINK22"/>
      <w:r>
        <w:rPr>
          <w:rFonts w:ascii="Calibri" w:hAnsi="Calibri"/>
          <w:sz w:val="24"/>
          <w:szCs w:val="24"/>
        </w:rPr>
        <w:t>odděleném hlasování podle druhu akcií</w:t>
      </w:r>
      <w:bookmarkEnd w:id="5"/>
      <w:bookmarkEnd w:id="6"/>
      <w:r>
        <w:rPr>
          <w:rFonts w:ascii="Calibri" w:hAnsi="Calibri"/>
          <w:sz w:val="24"/>
          <w:szCs w:val="24"/>
        </w:rPr>
        <w:t>. V ostatních případech snížení základního kapitálu použije společnost ke snížení základního kapitálu nejprve vlastní akcie nebo zatímní listy. Jiným způsobem lze snižovat základní kapitál, jen pokud tento postup nepostačuje ke snížení základního kapitálu v rozsahu určeném valnou hromadou nebo pokud by tento způsob snížení nesplnil účel snížení základního kapitálu.</w:t>
      </w:r>
      <w:r>
        <w:rPr>
          <w:rFonts w:ascii="Calibri" w:hAnsi="Calibri"/>
          <w:sz w:val="24"/>
          <w:szCs w:val="24"/>
        </w:rPr>
        <w:tab/>
      </w:r>
    </w:p>
    <w:p w14:paraId="0CB885AC"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Základní kapitál nelze snížit vzetím akcií z oběhu na základě losování, je však možné snížit základní kapitál vzetím akcií z oběhu na základě smlouvy.  Postup při snížení základního kapitálu snížením jmenovité hodnoty akcií (zatímních listů), upuštěním od vydání akcií a při zjednodušeném snížení se řídí příslušnými ustanoveními ZOK .</w:t>
      </w:r>
      <w:r>
        <w:rPr>
          <w:rFonts w:ascii="Calibri" w:hAnsi="Calibri"/>
          <w:sz w:val="24"/>
          <w:szCs w:val="24"/>
        </w:rPr>
        <w:tab/>
      </w:r>
    </w:p>
    <w:p w14:paraId="1DECDCDF"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Společnost nesmí snížit základní kapitál pod jeho výši stanovenou ZOK . Představenstvo  je povinno písemně oznámit rozsah snížení základního kapitálu do 30 (třiceti) dnů ode dne nabytí účinnosti rozhodnutí valné hromady o jeho snížení známým věřitelům, kterým vznikly pohledávky vůči společnosti přede dnem, v němž se toto rozhodnutí stalo účinným vůči třetím osobám spolu s výzvou, aby přihlásili své neuhrazené pohledávky, které nebyly splatné v době, kdy jim byla výzva doručena, nebo v době jejího druhého zveřejnění. Kromě toho rozhodnutí valné hromady zveřejní představenstvo nejméně dvakrát za sebou s alespoň třicetidenním odstupem a s výzvou věřitelům, aby přihlásili své pohledávky. Věřitelé jsou oprávněni do 90 (devadesáti) dnů od výzvy nebo druhého zveřejnění požadovat, aby splnění jejich neuhrazených pohledávek (shora uvedených) bylo zajištěno. Po uplynutí 90 (devadesáti) dnů od posledního zveřejnění může představenstvo podat návrh na zápis o snížení základního kapitálu do obchodního rejstříku. </w:t>
      </w:r>
      <w:r>
        <w:rPr>
          <w:rFonts w:ascii="Calibri" w:hAnsi="Calibri"/>
          <w:sz w:val="24"/>
          <w:szCs w:val="24"/>
        </w:rPr>
        <w:tab/>
      </w:r>
    </w:p>
    <w:p w14:paraId="22E21222" w14:textId="77777777" w:rsidR="00EF0EE4" w:rsidRDefault="001D73A5">
      <w:pPr>
        <w:widowControl w:val="0"/>
        <w:numPr>
          <w:ilvl w:val="0"/>
          <w:numId w:val="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Ke snížení základního kapitálu je účinné zápisem nové výše základního kapitálu do </w:t>
      </w:r>
      <w:r>
        <w:rPr>
          <w:rFonts w:ascii="Calibri" w:hAnsi="Calibri"/>
          <w:sz w:val="24"/>
          <w:szCs w:val="24"/>
        </w:rPr>
        <w:lastRenderedPageBreak/>
        <w:t xml:space="preserve">obchodního rejstříku. </w:t>
      </w:r>
      <w:r>
        <w:rPr>
          <w:rFonts w:ascii="Calibri" w:hAnsi="Calibri"/>
          <w:sz w:val="24"/>
          <w:szCs w:val="24"/>
        </w:rPr>
        <w:tab/>
      </w:r>
    </w:p>
    <w:p w14:paraId="55DE61E4"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6</w:t>
      </w:r>
      <w:r>
        <w:rPr>
          <w:rFonts w:ascii="Calibri" w:hAnsi="Calibri"/>
          <w:szCs w:val="24"/>
        </w:rPr>
        <w:tab/>
      </w:r>
    </w:p>
    <w:p w14:paraId="4F5E42DE"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Práva a povinnosti akcionářů</w:t>
      </w:r>
      <w:r>
        <w:rPr>
          <w:rFonts w:ascii="Calibri" w:hAnsi="Calibri"/>
          <w:szCs w:val="24"/>
        </w:rPr>
        <w:tab/>
      </w:r>
    </w:p>
    <w:p w14:paraId="6E380CB9" w14:textId="77777777" w:rsidR="00EF0EE4" w:rsidRDefault="001D73A5">
      <w:pPr>
        <w:widowControl w:val="0"/>
        <w:numPr>
          <w:ilvl w:val="0"/>
          <w:numId w:val="7"/>
        </w:numPr>
        <w:tabs>
          <w:tab w:val="left" w:pos="360"/>
          <w:tab w:val="left" w:pos="426"/>
          <w:tab w:val="right" w:leader="hyphen" w:pos="8789"/>
        </w:tabs>
        <w:overflowPunct w:val="0"/>
        <w:autoSpaceDE w:val="0"/>
        <w:autoSpaceDN w:val="0"/>
        <w:adjustRightInd w:val="0"/>
        <w:ind w:left="357" w:right="-1" w:hanging="357"/>
        <w:rPr>
          <w:rFonts w:ascii="Calibri" w:hAnsi="Calibri"/>
          <w:sz w:val="24"/>
          <w:szCs w:val="24"/>
        </w:rPr>
      </w:pPr>
      <w:r>
        <w:rPr>
          <w:rFonts w:ascii="Calibri" w:hAnsi="Calibri"/>
          <w:sz w:val="24"/>
          <w:szCs w:val="24"/>
        </w:rPr>
        <w:t xml:space="preserve">Akcionář má zejména povinnost: </w:t>
      </w:r>
      <w:r>
        <w:rPr>
          <w:rFonts w:ascii="Calibri" w:hAnsi="Calibri"/>
          <w:sz w:val="24"/>
          <w:szCs w:val="24"/>
        </w:rPr>
        <w:tab/>
      </w:r>
    </w:p>
    <w:p w14:paraId="774CF962" w14:textId="77777777" w:rsidR="00EF0EE4" w:rsidRDefault="001D73A5">
      <w:pPr>
        <w:widowControl w:val="0"/>
        <w:numPr>
          <w:ilvl w:val="0"/>
          <w:numId w:val="8"/>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splatit emisní kurs jím upsaných akcií a to ve stanovené lhůtě splatnosti. Při porušení této povinnosti je jako upisovatel povinen zaplatit úrok z prodlení ve výši 20 % (dvacet procent) ročně, </w:t>
      </w:r>
      <w:r>
        <w:rPr>
          <w:rFonts w:ascii="Calibri" w:hAnsi="Calibri"/>
          <w:sz w:val="24"/>
          <w:szCs w:val="24"/>
        </w:rPr>
        <w:tab/>
      </w:r>
    </w:p>
    <w:p w14:paraId="5F081F42" w14:textId="77777777" w:rsidR="00EF0EE4" w:rsidRDefault="001D73A5">
      <w:pPr>
        <w:widowControl w:val="0"/>
        <w:numPr>
          <w:ilvl w:val="0"/>
          <w:numId w:val="8"/>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poskytovat společnosti součinnost a plnit rozhodnutí orgánů společnosti, která jsou pro všechny akcionáře závazná. </w:t>
      </w:r>
      <w:r>
        <w:rPr>
          <w:rFonts w:ascii="Calibri" w:hAnsi="Calibri"/>
          <w:sz w:val="24"/>
          <w:szCs w:val="24"/>
        </w:rPr>
        <w:tab/>
      </w:r>
    </w:p>
    <w:p w14:paraId="55A40E27" w14:textId="77777777" w:rsidR="00EF0EE4" w:rsidRDefault="001D73A5">
      <w:pPr>
        <w:widowControl w:val="0"/>
        <w:numPr>
          <w:ilvl w:val="0"/>
          <w:numId w:val="7"/>
        </w:numPr>
        <w:tabs>
          <w:tab w:val="left" w:pos="360"/>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Akcionář má zejména právo: </w:t>
      </w:r>
      <w:r>
        <w:rPr>
          <w:rFonts w:ascii="Calibri" w:hAnsi="Calibri"/>
          <w:sz w:val="24"/>
          <w:szCs w:val="24"/>
        </w:rPr>
        <w:tab/>
      </w:r>
    </w:p>
    <w:p w14:paraId="11BFCC95" w14:textId="212C659A"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 xml:space="preserve">na podíl na zisku (dividendu) a na jiných vlastních zdrojích, který valná hromada schválila k rozdělení mezi akcionáře. Podíl se určuje poměrem jmenovité hodnoty akcií vlastněných </w:t>
      </w:r>
      <w:r w:rsidRPr="00BF78D6">
        <w:rPr>
          <w:rFonts w:ascii="Calibri" w:hAnsi="Calibri"/>
          <w:sz w:val="24"/>
          <w:szCs w:val="24"/>
        </w:rPr>
        <w:t>akcionářem</w:t>
      </w:r>
      <w:r w:rsidR="0009570C" w:rsidRPr="00BF78D6">
        <w:rPr>
          <w:rFonts w:ascii="Calibri" w:hAnsi="Calibri"/>
          <w:sz w:val="24"/>
          <w:szCs w:val="24"/>
        </w:rPr>
        <w:t xml:space="preserve"> </w:t>
      </w:r>
      <w:r w:rsidRPr="00BF78D6">
        <w:rPr>
          <w:rFonts w:ascii="Calibri" w:hAnsi="Calibri"/>
          <w:sz w:val="24"/>
          <w:szCs w:val="24"/>
        </w:rPr>
        <w:t>k</w:t>
      </w:r>
      <w:r>
        <w:rPr>
          <w:rFonts w:ascii="Calibri" w:hAnsi="Calibri"/>
          <w:sz w:val="24"/>
          <w:szCs w:val="24"/>
        </w:rPr>
        <w:t> základnímu kapitálu společnosti. Společnost vyplatí podíl na zisku pouze bezhotovostním převodem na účet akcionáře uvedený v seznamu akcionářů.</w:t>
      </w:r>
      <w:r>
        <w:rPr>
          <w:rFonts w:ascii="Calibri" w:hAnsi="Calibri"/>
          <w:sz w:val="24"/>
          <w:szCs w:val="24"/>
        </w:rPr>
        <w:tab/>
      </w:r>
    </w:p>
    <w:p w14:paraId="06181E83"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 xml:space="preserve">na podíl na likvidačním zůstatku při zrušení společnosti s likvidací, </w:t>
      </w:r>
      <w:r>
        <w:rPr>
          <w:rFonts w:ascii="Calibri" w:hAnsi="Calibri"/>
          <w:sz w:val="24"/>
          <w:szCs w:val="24"/>
        </w:rPr>
        <w:tab/>
      </w:r>
    </w:p>
    <w:p w14:paraId="66574BC6"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volit prostřednictvím valné hromady orgány společnosti a být do těchto orgánů volen,</w:t>
      </w:r>
      <w:r>
        <w:rPr>
          <w:rFonts w:ascii="Calibri" w:hAnsi="Calibri"/>
          <w:sz w:val="24"/>
          <w:szCs w:val="24"/>
        </w:rPr>
        <w:tab/>
      </w:r>
    </w:p>
    <w:p w14:paraId="3E02D002"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 xml:space="preserve">účastnit se valné hromady, hlasovat na ní, má právo požadovat a dostat na ní vysvětlení záležitostí týkajících se společnosti, jakož i vysvětlení ohledně záležitostí týkajících se osob ovládaných společností, je-li takové vysvětlení potřebné pro posouzení předmětu jednání valné hromady nebo pro výkon práv akcionáře. Akcionář má dále právo uplatňovat návrhy a protinávrhy, a to za podmínek ust. § 361 a </w:t>
      </w:r>
      <w:proofErr w:type="spellStart"/>
      <w:r>
        <w:rPr>
          <w:rFonts w:ascii="Calibri" w:hAnsi="Calibri"/>
          <w:sz w:val="24"/>
          <w:szCs w:val="24"/>
        </w:rPr>
        <w:t>násl</w:t>
      </w:r>
      <w:proofErr w:type="spellEnd"/>
      <w:r>
        <w:rPr>
          <w:rFonts w:ascii="Calibri" w:hAnsi="Calibri"/>
          <w:sz w:val="24"/>
          <w:szCs w:val="24"/>
        </w:rPr>
        <w:t xml:space="preserve"> ZOK. </w:t>
      </w:r>
      <w:r>
        <w:rPr>
          <w:rFonts w:ascii="Calibri" w:hAnsi="Calibri"/>
          <w:sz w:val="24"/>
          <w:szCs w:val="24"/>
        </w:rPr>
        <w:tab/>
      </w:r>
    </w:p>
    <w:p w14:paraId="0CF2B7D8"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 xml:space="preserve">na valné hromadě dostat od představenstva v rámci vysvětlení informaci určitou a poskytující dostatečný obraz o skutečnosti. Tato informace může být zcela nebo zčásti odmítnuta, jestliže by mohlo její </w:t>
      </w:r>
      <w:bookmarkStart w:id="7" w:name="OLE_LINK71"/>
      <w:bookmarkStart w:id="8" w:name="OLE_LINK72"/>
      <w:r>
        <w:rPr>
          <w:rFonts w:ascii="Calibri" w:hAnsi="Calibri"/>
          <w:sz w:val="24"/>
          <w:szCs w:val="24"/>
        </w:rPr>
        <w:t xml:space="preserve">poskytnutí přivodit společnosti újmu </w:t>
      </w:r>
      <w:bookmarkEnd w:id="7"/>
      <w:bookmarkEnd w:id="8"/>
      <w:r>
        <w:rPr>
          <w:rFonts w:ascii="Calibri" w:hAnsi="Calibri"/>
          <w:sz w:val="24"/>
          <w:szCs w:val="24"/>
        </w:rPr>
        <w:t xml:space="preserve">nebo jde o vnitřní informaci nebo utajovanou informaci podle zvláštního předpisu nebo je požadované vysvětlení veřejně dostupné. Postup při odmítnutí poskytnutí informace se řídí ust. ZOK. </w:t>
      </w:r>
      <w:r>
        <w:rPr>
          <w:rFonts w:ascii="Calibri" w:hAnsi="Calibri"/>
          <w:sz w:val="24"/>
          <w:szCs w:val="24"/>
        </w:rPr>
        <w:tab/>
      </w:r>
    </w:p>
    <w:p w14:paraId="56838826" w14:textId="77777777" w:rsidR="00EF0EE4" w:rsidRDefault="001D73A5">
      <w:pPr>
        <w:widowControl w:val="0"/>
        <w:numPr>
          <w:ilvl w:val="0"/>
          <w:numId w:val="9"/>
        </w:numPr>
        <w:tabs>
          <w:tab w:val="left" w:pos="426"/>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akcionář nebo akcionáři uvedení v ustanovení § 365 ZOK mají zejména právo:</w:t>
      </w:r>
      <w:r>
        <w:rPr>
          <w:rFonts w:ascii="Calibri" w:hAnsi="Calibri"/>
          <w:sz w:val="24"/>
          <w:szCs w:val="24"/>
        </w:rPr>
        <w:tab/>
      </w:r>
    </w:p>
    <w:p w14:paraId="0F0AF9DE" w14:textId="77777777" w:rsidR="00EF0EE4" w:rsidRDefault="001D73A5">
      <w:pPr>
        <w:widowControl w:val="0"/>
        <w:numPr>
          <w:ilvl w:val="0"/>
          <w:numId w:val="1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požádat představenstvo o svolání valné hromady k projednání jimi navrhovaných záležitostí, popř. požadovat zařazení jím určené záležitosti na pořad jednání valné hromady, </w:t>
      </w:r>
      <w:r>
        <w:rPr>
          <w:rFonts w:ascii="Calibri" w:hAnsi="Calibri"/>
          <w:sz w:val="24"/>
          <w:szCs w:val="24"/>
        </w:rPr>
        <w:tab/>
      </w:r>
    </w:p>
    <w:p w14:paraId="332067E1" w14:textId="77777777" w:rsidR="00EF0EE4" w:rsidRDefault="001D73A5">
      <w:pPr>
        <w:widowControl w:val="0"/>
        <w:numPr>
          <w:ilvl w:val="0"/>
          <w:numId w:val="1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požádat dozorčí radu o přezkoumání výkonu působnosti představenstva v záležitostech určených v žádosti, </w:t>
      </w:r>
      <w:r>
        <w:rPr>
          <w:rFonts w:ascii="Calibri" w:hAnsi="Calibri"/>
          <w:sz w:val="24"/>
          <w:szCs w:val="24"/>
        </w:rPr>
        <w:tab/>
      </w:r>
    </w:p>
    <w:p w14:paraId="7D3DFF59" w14:textId="77777777" w:rsidR="00EF0EE4" w:rsidRDefault="001D73A5">
      <w:pPr>
        <w:widowControl w:val="0"/>
        <w:numPr>
          <w:ilvl w:val="0"/>
          <w:numId w:val="1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podat akcionářskou žalobu za podmínek § 371 a násl. ZOK, </w:t>
      </w:r>
      <w:r>
        <w:rPr>
          <w:rFonts w:ascii="Calibri" w:hAnsi="Calibri"/>
          <w:sz w:val="24"/>
          <w:szCs w:val="24"/>
        </w:rPr>
        <w:tab/>
      </w:r>
    </w:p>
    <w:p w14:paraId="4E79E6A7"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left="720" w:right="-1" w:hanging="363"/>
        <w:jc w:val="both"/>
        <w:rPr>
          <w:rFonts w:ascii="Calibri" w:hAnsi="Calibri"/>
          <w:sz w:val="24"/>
          <w:szCs w:val="24"/>
        </w:rPr>
      </w:pPr>
      <w:r>
        <w:rPr>
          <w:rFonts w:ascii="Calibri" w:hAnsi="Calibri"/>
          <w:sz w:val="24"/>
          <w:szCs w:val="24"/>
        </w:rPr>
        <w:t xml:space="preserve">na zápis a výmaz ze seznamu akcionářů a na vydání opisu seznamu všech akcionářů, kteří jsou majiteli akcií na jméno, nebo požadované části seznamu, a to nejpozději do sedmi dnů od doručení písemné žádosti, za podmínek stanovených ZOK, </w:t>
      </w:r>
      <w:r>
        <w:rPr>
          <w:rFonts w:ascii="Calibri" w:hAnsi="Calibri"/>
          <w:sz w:val="24"/>
          <w:szCs w:val="24"/>
        </w:rPr>
        <w:tab/>
      </w:r>
    </w:p>
    <w:p w14:paraId="35926F1B" w14:textId="77777777" w:rsidR="00EF0EE4" w:rsidRDefault="001D73A5">
      <w:pPr>
        <w:widowControl w:val="0"/>
        <w:numPr>
          <w:ilvl w:val="0"/>
          <w:numId w:val="9"/>
        </w:numPr>
        <w:tabs>
          <w:tab w:val="left" w:pos="426"/>
          <w:tab w:val="left" w:pos="720"/>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vyžádat si kopii zápisu z valné hromady nebo jeho části po celou dobu existence společnosti. Nejsou-li zápis nebo jeho část uveřejněny ve lhůtě podle § 423 odst. 1 ZOK na internetových stránkách společnosti, pořizuje se jejich kopie na náklady společnosti. </w:t>
      </w:r>
      <w:r>
        <w:rPr>
          <w:rFonts w:ascii="Calibri" w:hAnsi="Calibri"/>
          <w:sz w:val="24"/>
          <w:szCs w:val="24"/>
        </w:rPr>
        <w:tab/>
      </w:r>
    </w:p>
    <w:p w14:paraId="4DBD41DD" w14:textId="77777777" w:rsidR="00EF0EE4" w:rsidRDefault="001D73A5">
      <w:pPr>
        <w:widowControl w:val="0"/>
        <w:numPr>
          <w:ilvl w:val="0"/>
          <w:numId w:val="7"/>
        </w:numPr>
        <w:tabs>
          <w:tab w:val="left" w:pos="360"/>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Akcionář neručí za závazky společnosti. Společnost odpovídá za porušení svých závazků celým svým majetkem. </w:t>
      </w:r>
      <w:r>
        <w:rPr>
          <w:rFonts w:ascii="Calibri" w:hAnsi="Calibri"/>
          <w:sz w:val="24"/>
          <w:szCs w:val="24"/>
        </w:rPr>
        <w:tab/>
      </w:r>
    </w:p>
    <w:p w14:paraId="70949A11"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lastRenderedPageBreak/>
        <w:tab/>
      </w:r>
      <w:r>
        <w:rPr>
          <w:rFonts w:ascii="Calibri" w:hAnsi="Calibri"/>
          <w:b/>
          <w:szCs w:val="24"/>
        </w:rPr>
        <w:t>§ 7</w:t>
      </w:r>
      <w:r>
        <w:rPr>
          <w:rFonts w:ascii="Calibri" w:hAnsi="Calibri"/>
          <w:szCs w:val="24"/>
        </w:rPr>
        <w:tab/>
      </w:r>
    </w:p>
    <w:p w14:paraId="0FE775C4"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Organizace společnosti</w:t>
      </w:r>
      <w:r>
        <w:rPr>
          <w:rFonts w:ascii="Calibri" w:hAnsi="Calibri"/>
          <w:szCs w:val="24"/>
        </w:rPr>
        <w:tab/>
      </w:r>
    </w:p>
    <w:p w14:paraId="3D9D8FC8" w14:textId="77777777" w:rsidR="00EF0EE4" w:rsidRDefault="001D73A5">
      <w:pPr>
        <w:widowControl w:val="0"/>
        <w:tabs>
          <w:tab w:val="left" w:pos="426"/>
          <w:tab w:val="right" w:leader="hyphen" w:pos="8789"/>
        </w:tabs>
        <w:ind w:right="-1"/>
        <w:rPr>
          <w:rFonts w:ascii="Calibri" w:hAnsi="Calibri"/>
          <w:sz w:val="24"/>
          <w:szCs w:val="24"/>
        </w:rPr>
      </w:pPr>
      <w:r>
        <w:rPr>
          <w:rFonts w:ascii="Calibri" w:hAnsi="Calibri"/>
          <w:sz w:val="24"/>
          <w:szCs w:val="24"/>
        </w:rPr>
        <w:t xml:space="preserve">Společnost má dualistický systém vnitřní organizace a tyto orgány: </w:t>
      </w:r>
      <w:r>
        <w:rPr>
          <w:rFonts w:ascii="Calibri" w:hAnsi="Calibri"/>
          <w:sz w:val="24"/>
          <w:szCs w:val="24"/>
        </w:rPr>
        <w:tab/>
      </w:r>
    </w:p>
    <w:p w14:paraId="60A1D29B" w14:textId="77777777" w:rsidR="00EF0EE4" w:rsidRDefault="001D73A5">
      <w:pPr>
        <w:widowControl w:val="0"/>
        <w:numPr>
          <w:ilvl w:val="0"/>
          <w:numId w:val="11"/>
        </w:numPr>
        <w:tabs>
          <w:tab w:val="left" w:pos="426"/>
          <w:tab w:val="right" w:leader="hyphen" w:pos="8789"/>
        </w:tabs>
        <w:overflowPunct w:val="0"/>
        <w:autoSpaceDE w:val="0"/>
        <w:autoSpaceDN w:val="0"/>
        <w:adjustRightInd w:val="0"/>
        <w:ind w:right="-1"/>
        <w:rPr>
          <w:rFonts w:ascii="Calibri" w:hAnsi="Calibri"/>
          <w:sz w:val="24"/>
          <w:szCs w:val="24"/>
        </w:rPr>
      </w:pPr>
      <w:r>
        <w:rPr>
          <w:rFonts w:ascii="Calibri" w:hAnsi="Calibri"/>
          <w:sz w:val="24"/>
          <w:szCs w:val="24"/>
        </w:rPr>
        <w:t xml:space="preserve">valná hromada, </w:t>
      </w:r>
      <w:r>
        <w:rPr>
          <w:rFonts w:ascii="Calibri" w:hAnsi="Calibri"/>
          <w:sz w:val="24"/>
          <w:szCs w:val="24"/>
        </w:rPr>
        <w:tab/>
      </w:r>
    </w:p>
    <w:p w14:paraId="3B19742D" w14:textId="77777777" w:rsidR="00EF0EE4" w:rsidRDefault="001D73A5">
      <w:pPr>
        <w:widowControl w:val="0"/>
        <w:numPr>
          <w:ilvl w:val="0"/>
          <w:numId w:val="11"/>
        </w:numPr>
        <w:tabs>
          <w:tab w:val="left" w:pos="426"/>
          <w:tab w:val="right" w:leader="hyphen" w:pos="8789"/>
        </w:tabs>
        <w:overflowPunct w:val="0"/>
        <w:autoSpaceDE w:val="0"/>
        <w:autoSpaceDN w:val="0"/>
        <w:adjustRightInd w:val="0"/>
        <w:ind w:right="-1"/>
        <w:rPr>
          <w:rFonts w:ascii="Calibri" w:hAnsi="Calibri"/>
          <w:sz w:val="24"/>
          <w:szCs w:val="24"/>
        </w:rPr>
      </w:pPr>
      <w:r>
        <w:rPr>
          <w:rFonts w:ascii="Calibri" w:hAnsi="Calibri"/>
          <w:sz w:val="24"/>
          <w:szCs w:val="24"/>
        </w:rPr>
        <w:t xml:space="preserve">představenstvo, </w:t>
      </w:r>
      <w:r>
        <w:rPr>
          <w:rFonts w:ascii="Calibri" w:hAnsi="Calibri"/>
          <w:sz w:val="24"/>
          <w:szCs w:val="24"/>
        </w:rPr>
        <w:tab/>
      </w:r>
    </w:p>
    <w:p w14:paraId="5A8AC374" w14:textId="77777777" w:rsidR="00EF0EE4" w:rsidRDefault="001D73A5">
      <w:pPr>
        <w:widowControl w:val="0"/>
        <w:numPr>
          <w:ilvl w:val="0"/>
          <w:numId w:val="11"/>
        </w:numPr>
        <w:tabs>
          <w:tab w:val="left" w:pos="426"/>
          <w:tab w:val="right" w:leader="hyphen" w:pos="8789"/>
        </w:tabs>
        <w:overflowPunct w:val="0"/>
        <w:autoSpaceDE w:val="0"/>
        <w:autoSpaceDN w:val="0"/>
        <w:adjustRightInd w:val="0"/>
        <w:ind w:right="-1"/>
        <w:rPr>
          <w:rFonts w:ascii="Calibri" w:hAnsi="Calibri"/>
          <w:sz w:val="24"/>
          <w:szCs w:val="24"/>
        </w:rPr>
      </w:pPr>
      <w:r>
        <w:rPr>
          <w:rFonts w:ascii="Calibri" w:hAnsi="Calibri"/>
          <w:sz w:val="24"/>
          <w:szCs w:val="24"/>
        </w:rPr>
        <w:t xml:space="preserve">dozorčí rada. </w:t>
      </w:r>
      <w:r>
        <w:rPr>
          <w:rFonts w:ascii="Calibri" w:hAnsi="Calibri"/>
          <w:sz w:val="24"/>
          <w:szCs w:val="24"/>
        </w:rPr>
        <w:tab/>
      </w:r>
    </w:p>
    <w:p w14:paraId="18792291"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8</w:t>
      </w:r>
      <w:r>
        <w:rPr>
          <w:rFonts w:ascii="Calibri" w:hAnsi="Calibri"/>
          <w:szCs w:val="24"/>
        </w:rPr>
        <w:tab/>
      </w:r>
    </w:p>
    <w:p w14:paraId="7A2FDDF4"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VALNÁ HROMADA</w:t>
      </w:r>
      <w:r>
        <w:rPr>
          <w:rFonts w:ascii="Calibri" w:hAnsi="Calibri"/>
          <w:szCs w:val="24"/>
        </w:rPr>
        <w:tab/>
      </w:r>
    </w:p>
    <w:p w14:paraId="1962CC35" w14:textId="77777777" w:rsidR="00EF0EE4" w:rsidRDefault="001D73A5">
      <w:pPr>
        <w:widowControl w:val="0"/>
        <w:numPr>
          <w:ilvl w:val="0"/>
          <w:numId w:val="12"/>
        </w:numPr>
        <w:tabs>
          <w:tab w:val="left" w:pos="360"/>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Valná hromada je nejvyšším orgánem společnosti. Akcionář má právo zúčastnit se na jejím jednání osobně nebo v zastoupení na základě písemné plné moci s úředně ověřeným podpisem. Z plné moci musí vyplývat, zda byla udělena pro zastoupení na jedné nebo více valných hromadách. Zástupcem akcionáře nemůže být člen představenstva a člen dozorčí rady společnosti.</w:t>
      </w:r>
      <w:r>
        <w:rPr>
          <w:rFonts w:ascii="Calibri" w:hAnsi="Calibri"/>
          <w:sz w:val="24"/>
          <w:szCs w:val="24"/>
        </w:rPr>
        <w:tab/>
      </w:r>
    </w:p>
    <w:p w14:paraId="7E40DCC0" w14:textId="77777777" w:rsidR="00EF0EE4" w:rsidRDefault="001D73A5">
      <w:pPr>
        <w:widowControl w:val="0"/>
        <w:numPr>
          <w:ilvl w:val="0"/>
          <w:numId w:val="12"/>
        </w:numPr>
        <w:tabs>
          <w:tab w:val="left" w:pos="360"/>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 výlučné působnosti valné hromady patří: </w:t>
      </w:r>
      <w:r>
        <w:rPr>
          <w:rFonts w:ascii="Calibri" w:hAnsi="Calibri"/>
          <w:sz w:val="24"/>
          <w:szCs w:val="24"/>
        </w:rPr>
        <w:tab/>
      </w:r>
    </w:p>
    <w:p w14:paraId="1961A73E"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Rozhodování o změně stanov, nejde-li o změnu v důsledku zvýšení základního kapitálu pověřeným představenstvem nebo o změnu, ke které došlo na základě jiných právních skutečností, </w:t>
      </w:r>
      <w:r>
        <w:rPr>
          <w:rFonts w:ascii="Calibri" w:hAnsi="Calibri"/>
          <w:sz w:val="24"/>
          <w:szCs w:val="24"/>
        </w:rPr>
        <w:tab/>
      </w:r>
    </w:p>
    <w:p w14:paraId="5259A1CE"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rozhodování o změně výše základního kapitálu a  o pověření představenstva zvýšit základní kapitál, o možnosti započtení peněžité pohledávky vůči společnosti proti pohledávce na splacení emisního kursu, </w:t>
      </w:r>
      <w:r>
        <w:rPr>
          <w:rFonts w:ascii="Calibri" w:hAnsi="Calibri"/>
          <w:sz w:val="24"/>
          <w:szCs w:val="24"/>
        </w:rPr>
        <w:tab/>
      </w:r>
    </w:p>
    <w:p w14:paraId="53A14316"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rozhodnutí o vydání dluhopisů,</w:t>
      </w:r>
      <w:r>
        <w:rPr>
          <w:rFonts w:ascii="Calibri" w:hAnsi="Calibri"/>
          <w:sz w:val="24"/>
          <w:szCs w:val="24"/>
        </w:rPr>
        <w:tab/>
      </w:r>
    </w:p>
    <w:p w14:paraId="6C97885E"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volba a odvolání členů dozorčí rady, </w:t>
      </w:r>
      <w:r>
        <w:rPr>
          <w:rFonts w:ascii="Calibri" w:hAnsi="Calibri"/>
          <w:sz w:val="24"/>
          <w:szCs w:val="24"/>
        </w:rPr>
        <w:tab/>
      </w:r>
    </w:p>
    <w:p w14:paraId="0C577523"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schválení řádné nebo mimořádné účetní závěrky a konsolidované účetní závěrky a v zákonem stanovených případech i mezitímní účetní závěrky, rozhodnutí o rozdělení zisku, jiných vlastních zdrojů nebo o úhradě ztráty, </w:t>
      </w:r>
      <w:r>
        <w:rPr>
          <w:rFonts w:ascii="Calibri" w:hAnsi="Calibri"/>
          <w:sz w:val="24"/>
          <w:szCs w:val="24"/>
        </w:rPr>
        <w:tab/>
      </w:r>
    </w:p>
    <w:p w14:paraId="12358447"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rozhodnutí o podání žádosti k přijetí účastnických cenných papírů společnosti k obchodování na evropském regulovaném trhu nebo a o jejich vyřazení z obchodování na evropském regulovaném trhu,</w:t>
      </w:r>
      <w:r>
        <w:rPr>
          <w:rFonts w:ascii="Calibri" w:hAnsi="Calibri"/>
          <w:sz w:val="24"/>
          <w:szCs w:val="24"/>
        </w:rPr>
        <w:tab/>
      </w:r>
    </w:p>
    <w:p w14:paraId="2A2052FD"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rozhodnutí o zrušení společnosti s likvidací, jmenování a odvolání likvidátora včetně určení výše jeho odměny, schválení konečné zprávy o průběhu likvidace a návrhu rozdělení (použití) likvidačního zůstatku,</w:t>
      </w:r>
      <w:r>
        <w:rPr>
          <w:rFonts w:ascii="Calibri" w:hAnsi="Calibri"/>
          <w:sz w:val="24"/>
          <w:szCs w:val="24"/>
        </w:rPr>
        <w:tab/>
      </w:r>
    </w:p>
    <w:p w14:paraId="351C7A6B"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rozhodnutí o přeměně společnosti podle zvláštního právního předpisu,</w:t>
      </w:r>
      <w:r>
        <w:rPr>
          <w:rFonts w:ascii="Calibri" w:hAnsi="Calibri"/>
          <w:sz w:val="24"/>
          <w:szCs w:val="24"/>
        </w:rPr>
        <w:tab/>
      </w:r>
    </w:p>
    <w:p w14:paraId="209131CA"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schvalování převodu nebo zastavení závodu nebo takové části jmění, která by znamenala podstatnou změnu skutečného předmětu podnikání nebo činnosti,</w:t>
      </w:r>
      <w:r>
        <w:rPr>
          <w:rFonts w:ascii="Calibri" w:hAnsi="Calibri"/>
          <w:sz w:val="24"/>
          <w:szCs w:val="24"/>
        </w:rPr>
        <w:tab/>
      </w:r>
    </w:p>
    <w:p w14:paraId="7D2FE0D4"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rozhodnutí o převzetí účinků jednání učiněných za společnost před jejím vznikem, </w:t>
      </w:r>
      <w:r>
        <w:rPr>
          <w:rFonts w:ascii="Calibri" w:hAnsi="Calibri"/>
          <w:sz w:val="24"/>
          <w:szCs w:val="24"/>
        </w:rPr>
        <w:tab/>
      </w:r>
    </w:p>
    <w:p w14:paraId="30D12C0A"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schválení smlouvy o tichém společenství a jejich změn a zrušení, a jiných smluv, jimiž se zakládá právo na podíl na zisku nebo jiných vlastních zdrojích,  </w:t>
      </w:r>
      <w:r>
        <w:rPr>
          <w:rFonts w:ascii="Calibri" w:hAnsi="Calibri"/>
          <w:sz w:val="24"/>
          <w:szCs w:val="24"/>
        </w:rPr>
        <w:tab/>
      </w:r>
    </w:p>
    <w:p w14:paraId="63933B65"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sidRPr="001D73A5">
        <w:rPr>
          <w:rFonts w:ascii="Calibri" w:hAnsi="Calibri"/>
          <w:sz w:val="24"/>
          <w:szCs w:val="24"/>
        </w:rPr>
        <w:t>schválení smluv o výkonu funkce člena představenstva, kterého zvolila, a členů dozorčí rady včetně jejích změn a způsobu a výše odměňování a schválení plnění společnosti ve prospěch osoby, jež je členem představenstva, kterého zvolila, či dozorčí rady, na které neplyne právo z právního předpisu nebo z vnitřního předpisu nebo které není přiznáno ve smlouvě o výkonu funkce,</w:t>
      </w:r>
      <w:r>
        <w:rPr>
          <w:rFonts w:ascii="Calibri" w:hAnsi="Calibri"/>
          <w:sz w:val="24"/>
          <w:szCs w:val="24"/>
        </w:rPr>
        <w:t xml:space="preserve"> </w:t>
      </w:r>
      <w:r>
        <w:rPr>
          <w:rFonts w:ascii="Calibri" w:hAnsi="Calibri"/>
          <w:sz w:val="24"/>
          <w:szCs w:val="24"/>
        </w:rPr>
        <w:tab/>
      </w:r>
    </w:p>
    <w:p w14:paraId="225A81A3"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rozhodnutí o zákazu uzavření smlouvy mezi společností a členem orgánu společnosti nebo osobou členovi blízkou nebo jím ovlivněnou či ovládanou, pokud taková smlouva není v zájmu společnosti </w:t>
      </w:r>
      <w:r>
        <w:rPr>
          <w:rFonts w:ascii="Calibri" w:hAnsi="Calibri"/>
          <w:sz w:val="24"/>
          <w:szCs w:val="24"/>
        </w:rPr>
        <w:tab/>
      </w:r>
    </w:p>
    <w:p w14:paraId="052C0BEE"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schválení vnitřních předpisů, upravujících jakékoli plnění společnosti ve prospěch osoby, </w:t>
      </w:r>
      <w:r>
        <w:rPr>
          <w:rFonts w:ascii="Calibri" w:hAnsi="Calibri"/>
          <w:sz w:val="24"/>
          <w:szCs w:val="24"/>
        </w:rPr>
        <w:lastRenderedPageBreak/>
        <w:t xml:space="preserve">která je orgánem společnosti nebo jeho členem, </w:t>
      </w:r>
      <w:r>
        <w:rPr>
          <w:rFonts w:ascii="Calibri" w:hAnsi="Calibri"/>
          <w:sz w:val="24"/>
          <w:szCs w:val="24"/>
        </w:rPr>
        <w:tab/>
      </w:r>
    </w:p>
    <w:p w14:paraId="05D26868" w14:textId="77777777" w:rsidR="00EF0EE4" w:rsidRDefault="001D73A5">
      <w:pPr>
        <w:widowControl w:val="0"/>
        <w:numPr>
          <w:ilvl w:val="0"/>
          <w:numId w:val="13"/>
        </w:numPr>
        <w:tabs>
          <w:tab w:val="left" w:pos="426"/>
          <w:tab w:val="right" w:leader="hyphen" w:pos="8789"/>
        </w:tabs>
        <w:overflowPunct w:val="0"/>
        <w:autoSpaceDE w:val="0"/>
        <w:autoSpaceDN w:val="0"/>
        <w:adjustRightInd w:val="0"/>
        <w:ind w:right="-1"/>
        <w:jc w:val="both"/>
        <w:rPr>
          <w:rFonts w:ascii="Calibri" w:hAnsi="Calibri"/>
          <w:b/>
          <w:sz w:val="24"/>
          <w:szCs w:val="24"/>
        </w:rPr>
      </w:pPr>
      <w:r>
        <w:rPr>
          <w:rFonts w:ascii="Calibri" w:hAnsi="Calibri"/>
          <w:sz w:val="24"/>
          <w:szCs w:val="24"/>
        </w:rPr>
        <w:t xml:space="preserve">rozhodnutí o dalších otázkách, které zákon (zejm. ust §§ ZOK: 53/3, 56/2, 301, 311, 375, 405/1, , 488 a 542) nebo stanovy zahrnují do působnosti valné hromady. </w:t>
      </w:r>
      <w:r>
        <w:rPr>
          <w:rFonts w:ascii="Calibri" w:hAnsi="Calibri"/>
          <w:sz w:val="24"/>
          <w:szCs w:val="24"/>
        </w:rPr>
        <w:tab/>
      </w:r>
    </w:p>
    <w:p w14:paraId="73FC0112" w14:textId="77777777" w:rsidR="00EF0EE4" w:rsidRDefault="001D73A5">
      <w:pPr>
        <w:widowControl w:val="0"/>
        <w:tabs>
          <w:tab w:val="left" w:pos="426"/>
          <w:tab w:val="right" w:leader="hyphen" w:pos="8789"/>
        </w:tabs>
        <w:ind w:left="397" w:right="-1"/>
        <w:jc w:val="both"/>
        <w:rPr>
          <w:rFonts w:ascii="Calibri" w:hAnsi="Calibri"/>
          <w:b/>
          <w:sz w:val="24"/>
          <w:szCs w:val="24"/>
        </w:rPr>
      </w:pPr>
      <w:r>
        <w:rPr>
          <w:rFonts w:ascii="Calibri" w:hAnsi="Calibri"/>
          <w:sz w:val="24"/>
          <w:szCs w:val="24"/>
        </w:rPr>
        <w:t xml:space="preserve">Valná hromada si nemůže vyhradit k rozhodování záležitosti, které jí nesvěřuje zákon, jiný právní předpis nebo tyto stanovy. </w:t>
      </w:r>
      <w:r>
        <w:rPr>
          <w:rFonts w:ascii="Calibri" w:hAnsi="Calibri"/>
          <w:sz w:val="24"/>
          <w:szCs w:val="24"/>
        </w:rPr>
        <w:tab/>
      </w:r>
    </w:p>
    <w:p w14:paraId="25C1FE96" w14:textId="77777777" w:rsidR="00EF0EE4" w:rsidRDefault="001D73A5">
      <w:pPr>
        <w:widowControl w:val="0"/>
        <w:numPr>
          <w:ilvl w:val="0"/>
          <w:numId w:val="14"/>
        </w:numPr>
        <w:tabs>
          <w:tab w:val="left" w:pos="426"/>
          <w:tab w:val="right" w:leader="hyphen" w:pos="8789"/>
        </w:tabs>
        <w:overflowPunct w:val="0"/>
        <w:autoSpaceDE w:val="0"/>
        <w:autoSpaceDN w:val="0"/>
        <w:adjustRightInd w:val="0"/>
        <w:ind w:left="426" w:right="-1" w:hanging="426"/>
        <w:jc w:val="both"/>
        <w:rPr>
          <w:rFonts w:ascii="Calibri" w:hAnsi="Calibri"/>
          <w:sz w:val="24"/>
          <w:szCs w:val="24"/>
        </w:rPr>
      </w:pPr>
      <w:r>
        <w:rPr>
          <w:rFonts w:ascii="Calibri" w:hAnsi="Calibri"/>
          <w:sz w:val="24"/>
          <w:szCs w:val="24"/>
        </w:rPr>
        <w:t xml:space="preserve">a) Valná hromada se koná nejméně jednou za rok, a to nejpozději do 6 (šesti) měsíců od posledního dne účetního období. V případě potřeby může být valná hromada svolána kdykoliv. Pro svolání mimořádné valné hromady se použijí přiměřeně ustanovení ZOK. </w:t>
      </w:r>
      <w:r>
        <w:rPr>
          <w:rFonts w:ascii="Calibri" w:hAnsi="Calibri"/>
          <w:sz w:val="24"/>
          <w:szCs w:val="24"/>
        </w:rPr>
        <w:tab/>
      </w:r>
    </w:p>
    <w:p w14:paraId="1E507B77" w14:textId="78A76423" w:rsidR="00EF0EE4" w:rsidRDefault="001D73A5">
      <w:pPr>
        <w:widowControl w:val="0"/>
        <w:numPr>
          <w:ilvl w:val="0"/>
          <w:numId w:val="15"/>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Valnou hromadu svolává představenstvo. V případě, kdy předsta</w:t>
      </w:r>
      <w:r w:rsidR="0009570C">
        <w:rPr>
          <w:rFonts w:ascii="Calibri" w:hAnsi="Calibri"/>
          <w:sz w:val="24"/>
          <w:szCs w:val="24"/>
        </w:rPr>
        <w:t xml:space="preserve">venstvo valnou hromadu nesvolá </w:t>
      </w:r>
      <w:r>
        <w:rPr>
          <w:rFonts w:ascii="Calibri" w:hAnsi="Calibri"/>
          <w:sz w:val="24"/>
          <w:szCs w:val="24"/>
        </w:rPr>
        <w:t xml:space="preserve">nebo pokud není </w:t>
      </w:r>
      <w:r w:rsidRPr="00BF78D6">
        <w:rPr>
          <w:rFonts w:ascii="Calibri" w:hAnsi="Calibri"/>
          <w:sz w:val="24"/>
          <w:szCs w:val="24"/>
        </w:rPr>
        <w:t>představens</w:t>
      </w:r>
      <w:r w:rsidR="002F056F" w:rsidRPr="00BF78D6">
        <w:rPr>
          <w:rFonts w:ascii="Calibri" w:hAnsi="Calibri"/>
          <w:sz w:val="24"/>
          <w:szCs w:val="24"/>
        </w:rPr>
        <w:t>t</w:t>
      </w:r>
      <w:r w:rsidRPr="00BF78D6">
        <w:rPr>
          <w:rFonts w:ascii="Calibri" w:hAnsi="Calibri"/>
          <w:sz w:val="24"/>
          <w:szCs w:val="24"/>
        </w:rPr>
        <w:t>vo</w:t>
      </w:r>
      <w:r>
        <w:rPr>
          <w:rFonts w:ascii="Calibri" w:hAnsi="Calibri"/>
          <w:sz w:val="24"/>
          <w:szCs w:val="24"/>
        </w:rPr>
        <w:t xml:space="preserve"> dlouhodobě usnášeníschopné, a zákon svolání valné hromady vyžaduje, svolá valnou hromadu kterýkoliv člen představenstva.</w:t>
      </w:r>
      <w:r>
        <w:rPr>
          <w:rFonts w:ascii="Calibri" w:hAnsi="Calibri"/>
          <w:sz w:val="24"/>
          <w:szCs w:val="24"/>
        </w:rPr>
        <w:tab/>
      </w:r>
    </w:p>
    <w:p w14:paraId="109D35D6" w14:textId="77777777" w:rsidR="00EF0EE4" w:rsidRDefault="001D73A5">
      <w:pPr>
        <w:widowControl w:val="0"/>
        <w:numPr>
          <w:ilvl w:val="0"/>
          <w:numId w:val="15"/>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 xml:space="preserve">Představenstvo je povinno svolat valnou hromadu: </w:t>
      </w:r>
      <w:r>
        <w:rPr>
          <w:rFonts w:ascii="Calibri" w:hAnsi="Calibri"/>
          <w:sz w:val="24"/>
          <w:szCs w:val="24"/>
        </w:rPr>
        <w:tab/>
      </w:r>
    </w:p>
    <w:p w14:paraId="7A270FA8" w14:textId="77777777" w:rsidR="00EF0EE4" w:rsidRDefault="001D73A5">
      <w:pPr>
        <w:widowControl w:val="0"/>
        <w:numPr>
          <w:ilvl w:val="0"/>
          <w:numId w:val="16"/>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bez zbytečného odkladu poté, co zjistí, že celková ztráta společnosti na základě jakékoliv účetní závěrky dosáhla takové výše, že při jejím uhrazení z disponibilních zdrojů společnosti by neuhrazená ztráta dosáhla poloviny základního kapitálu nebo to lze s ohledem na všechny okolnosti předpokládat,</w:t>
      </w:r>
      <w:r>
        <w:rPr>
          <w:rFonts w:ascii="Calibri" w:hAnsi="Calibri"/>
          <w:sz w:val="24"/>
          <w:szCs w:val="24"/>
        </w:rPr>
        <w:tab/>
      </w:r>
    </w:p>
    <w:p w14:paraId="479093B8" w14:textId="77777777" w:rsidR="00EF0EE4" w:rsidRDefault="001D73A5">
      <w:pPr>
        <w:widowControl w:val="0"/>
        <w:numPr>
          <w:ilvl w:val="0"/>
          <w:numId w:val="16"/>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 xml:space="preserve">bez zbytečného odkladu poté, co zjistí, že se společnost dostala do úpadku, </w:t>
      </w:r>
      <w:r>
        <w:rPr>
          <w:rFonts w:ascii="Calibri" w:hAnsi="Calibri"/>
          <w:sz w:val="24"/>
          <w:szCs w:val="24"/>
        </w:rPr>
        <w:tab/>
      </w:r>
    </w:p>
    <w:p w14:paraId="107FE512" w14:textId="77777777" w:rsidR="00EF0EE4" w:rsidRDefault="001D73A5">
      <w:pPr>
        <w:widowControl w:val="0"/>
        <w:numPr>
          <w:ilvl w:val="0"/>
          <w:numId w:val="16"/>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 xml:space="preserve">požádá-li o svolání valné hromady dozorčí rada společnosti, </w:t>
      </w:r>
      <w:r>
        <w:rPr>
          <w:rFonts w:ascii="Calibri" w:hAnsi="Calibri"/>
          <w:sz w:val="24"/>
          <w:szCs w:val="24"/>
        </w:rPr>
        <w:tab/>
      </w:r>
    </w:p>
    <w:p w14:paraId="1583943F" w14:textId="77777777" w:rsidR="00EF0EE4" w:rsidRDefault="001D73A5">
      <w:pPr>
        <w:widowControl w:val="0"/>
        <w:numPr>
          <w:ilvl w:val="0"/>
          <w:numId w:val="16"/>
        </w:numPr>
        <w:tabs>
          <w:tab w:val="left" w:pos="426"/>
          <w:tab w:val="right" w:leader="hyphen" w:pos="8789"/>
        </w:tabs>
        <w:overflowPunct w:val="0"/>
        <w:autoSpaceDE w:val="0"/>
        <w:autoSpaceDN w:val="0"/>
        <w:adjustRightInd w:val="0"/>
        <w:ind w:right="-1" w:hanging="288"/>
        <w:jc w:val="both"/>
        <w:rPr>
          <w:rFonts w:ascii="Calibri" w:hAnsi="Calibri"/>
          <w:sz w:val="24"/>
          <w:szCs w:val="24"/>
        </w:rPr>
      </w:pPr>
      <w:r>
        <w:rPr>
          <w:rFonts w:ascii="Calibri" w:hAnsi="Calibri"/>
          <w:sz w:val="24"/>
          <w:szCs w:val="24"/>
        </w:rPr>
        <w:t xml:space="preserve">požádají-li o její svolání akcionáři uvedení v ustanovení § 365 ZOK za podmínek stanovených v ustanovení § 367 ZOK. </w:t>
      </w:r>
      <w:r>
        <w:rPr>
          <w:rFonts w:ascii="Calibri" w:hAnsi="Calibri"/>
          <w:sz w:val="24"/>
          <w:szCs w:val="24"/>
        </w:rPr>
        <w:tab/>
      </w:r>
    </w:p>
    <w:p w14:paraId="73DAEAE8" w14:textId="1703BC8B" w:rsidR="00EF0EE4" w:rsidRDefault="002F056F">
      <w:pPr>
        <w:widowControl w:val="0"/>
        <w:numPr>
          <w:ilvl w:val="0"/>
          <w:numId w:val="15"/>
        </w:numPr>
        <w:tabs>
          <w:tab w:val="left" w:pos="426"/>
          <w:tab w:val="right" w:leader="hyphen" w:pos="8789"/>
        </w:tabs>
        <w:overflowPunct w:val="0"/>
        <w:autoSpaceDE w:val="0"/>
        <w:autoSpaceDN w:val="0"/>
        <w:adjustRightInd w:val="0"/>
        <w:ind w:right="-1" w:hanging="288"/>
        <w:jc w:val="both"/>
        <w:rPr>
          <w:rFonts w:ascii="Calibri" w:hAnsi="Calibri"/>
          <w:sz w:val="24"/>
          <w:szCs w:val="24"/>
        </w:rPr>
      </w:pPr>
      <w:r w:rsidRPr="00BF78D6">
        <w:rPr>
          <w:rFonts w:ascii="Calibri" w:hAnsi="Calibri"/>
          <w:sz w:val="24"/>
          <w:szCs w:val="24"/>
        </w:rPr>
        <w:t>Představenstv</w:t>
      </w:r>
      <w:r w:rsidR="001D73A5" w:rsidRPr="00BF78D6">
        <w:rPr>
          <w:rFonts w:ascii="Calibri" w:hAnsi="Calibri"/>
          <w:sz w:val="24"/>
          <w:szCs w:val="24"/>
        </w:rPr>
        <w:t>o</w:t>
      </w:r>
      <w:r w:rsidRPr="00BF78D6">
        <w:rPr>
          <w:rFonts w:ascii="Calibri" w:hAnsi="Calibri"/>
          <w:sz w:val="24"/>
          <w:szCs w:val="24"/>
        </w:rPr>
        <w:t xml:space="preserve"> </w:t>
      </w:r>
      <w:r w:rsidR="001D73A5" w:rsidRPr="00BF78D6">
        <w:rPr>
          <w:rFonts w:ascii="Calibri" w:hAnsi="Calibri"/>
          <w:sz w:val="24"/>
          <w:szCs w:val="24"/>
        </w:rPr>
        <w:t>je</w:t>
      </w:r>
      <w:r w:rsidR="001D73A5">
        <w:rPr>
          <w:rFonts w:ascii="Calibri" w:hAnsi="Calibri"/>
          <w:sz w:val="24"/>
          <w:szCs w:val="24"/>
        </w:rPr>
        <w:t xml:space="preserve"> povinno uveřejnit pozvánku na valnou hromadu tak, že ji zašle všem akcionářům na adresu sídla nebo bydliště uvedenou v seznamu akcionářů nejméně 30 (třicet) dní před konáním valné hromady. Současně bude pozvánka uveřejněna na internetových stránkách společnosti. Pro náležitosti pozvánky na valnou hromadu se použijí přiměřeně ustanovení ZOK (zejména § 407). </w:t>
      </w:r>
      <w:r w:rsidR="001D73A5">
        <w:rPr>
          <w:rFonts w:ascii="Calibri" w:hAnsi="Calibri"/>
          <w:sz w:val="24"/>
          <w:szCs w:val="24"/>
        </w:rPr>
        <w:tab/>
      </w:r>
    </w:p>
    <w:p w14:paraId="3072C510" w14:textId="77777777" w:rsidR="00EF0EE4" w:rsidRDefault="001D73A5">
      <w:pPr>
        <w:pStyle w:val="Odstavecseseznamem"/>
        <w:widowControl w:val="0"/>
        <w:numPr>
          <w:ilvl w:val="0"/>
          <w:numId w:val="17"/>
        </w:numPr>
        <w:tabs>
          <w:tab w:val="left" w:pos="426"/>
          <w:tab w:val="left" w:pos="720"/>
          <w:tab w:val="right" w:leader="hyphen" w:pos="8789"/>
        </w:tabs>
        <w:overflowPunct w:val="0"/>
        <w:autoSpaceDE w:val="0"/>
        <w:autoSpaceDN w:val="0"/>
        <w:adjustRightInd w:val="0"/>
        <w:ind w:right="-1"/>
        <w:contextualSpacing w:val="0"/>
        <w:jc w:val="both"/>
        <w:rPr>
          <w:rFonts w:ascii="Calibri" w:hAnsi="Calibri"/>
          <w:sz w:val="24"/>
          <w:szCs w:val="24"/>
        </w:rPr>
      </w:pPr>
      <w:r>
        <w:rPr>
          <w:rFonts w:ascii="Calibri" w:hAnsi="Calibri"/>
          <w:sz w:val="24"/>
          <w:szCs w:val="24"/>
        </w:rPr>
        <w:t>Akcionáři se zapisují na valné hromadě do listiny přítomných, jejíž náležitosti jsou stanoveny zákonem. Hlasovací právo akcionáře je spojeno s akcií. S akcií o jmenovité hodnotě 99 550,- Kč (slovy devadesát devět tisíc pět set padesát korun českých) je spojeno 199 100 hlasů, s akcií o jmenovité hodnotě 995,50 Kč (slovy devět set devadesát pět korun českých padesát haléřů) je spojeno 1991 hlasů a s akcií o jmenovité hodnotě 46 057 803,- Kč (slovy čtyřicet šest miliónů padesát sedm tisíc osm set tři koruny české) je spojeno 92 115 606 hlasů. Celkový počet hlasů ve společnosti činí 1 672 983 543 hlasů.</w:t>
      </w:r>
      <w:r>
        <w:rPr>
          <w:rFonts w:ascii="Calibri" w:hAnsi="Calibri"/>
          <w:sz w:val="24"/>
          <w:szCs w:val="24"/>
        </w:rPr>
        <w:tab/>
      </w:r>
    </w:p>
    <w:p w14:paraId="3DFEB72D" w14:textId="77777777" w:rsidR="00EF0EE4" w:rsidRDefault="001D73A5">
      <w:pPr>
        <w:widowControl w:val="0"/>
        <w:numPr>
          <w:ilvl w:val="0"/>
          <w:numId w:val="17"/>
        </w:numPr>
        <w:tabs>
          <w:tab w:val="clear" w:pos="360"/>
          <w:tab w:val="num" w:pos="426"/>
          <w:tab w:val="right" w:leader="hyphen" w:pos="8789"/>
        </w:tabs>
        <w:overflowPunct w:val="0"/>
        <w:autoSpaceDE w:val="0"/>
        <w:autoSpaceDN w:val="0"/>
        <w:adjustRightInd w:val="0"/>
        <w:ind w:left="426" w:right="-1" w:hanging="426"/>
        <w:jc w:val="both"/>
        <w:rPr>
          <w:rFonts w:ascii="Calibri" w:hAnsi="Calibri"/>
          <w:sz w:val="24"/>
          <w:szCs w:val="24"/>
        </w:rPr>
      </w:pPr>
      <w:r>
        <w:rPr>
          <w:rFonts w:ascii="Calibri" w:hAnsi="Calibri"/>
          <w:sz w:val="24"/>
          <w:szCs w:val="24"/>
        </w:rPr>
        <w:t>a)</w:t>
      </w:r>
      <w:r>
        <w:rPr>
          <w:rFonts w:ascii="Calibri" w:hAnsi="Calibri"/>
          <w:b/>
          <w:sz w:val="24"/>
          <w:szCs w:val="24"/>
        </w:rPr>
        <w:t xml:space="preserve"> </w:t>
      </w:r>
      <w:r>
        <w:rPr>
          <w:rFonts w:ascii="Calibri" w:hAnsi="Calibri"/>
          <w:sz w:val="24"/>
          <w:szCs w:val="24"/>
        </w:rPr>
        <w:t xml:space="preserve">Valná hromada je schopna se usnášet, pokud přítomní akcionáři mají akcie, jejichž jmenovitá hodnota přesahuje 30 % (třicet procent) základního kapitálu společnosti. Pro posuzování způsobilosti valné hromady činit rozhodnutí a při stanovení, kdy akcionář nemůže vykonávat hlasovací právo, platí ustanovení § 412 ZOK. </w:t>
      </w:r>
      <w:r>
        <w:rPr>
          <w:rFonts w:ascii="Calibri" w:hAnsi="Calibri"/>
          <w:sz w:val="24"/>
          <w:szCs w:val="24"/>
        </w:rPr>
        <w:tab/>
      </w:r>
    </w:p>
    <w:p w14:paraId="6FC6144F" w14:textId="77777777" w:rsidR="00EF0EE4" w:rsidRDefault="001D73A5">
      <w:pPr>
        <w:widowControl w:val="0"/>
        <w:tabs>
          <w:tab w:val="num" w:pos="426"/>
          <w:tab w:val="right" w:leader="hyphen" w:pos="8789"/>
        </w:tabs>
        <w:ind w:left="426" w:right="-1"/>
        <w:jc w:val="both"/>
        <w:rPr>
          <w:rFonts w:ascii="Calibri" w:hAnsi="Calibri"/>
          <w:sz w:val="24"/>
          <w:szCs w:val="24"/>
        </w:rPr>
      </w:pPr>
      <w:r>
        <w:rPr>
          <w:rFonts w:ascii="Calibri" w:hAnsi="Calibri"/>
          <w:sz w:val="24"/>
          <w:szCs w:val="24"/>
        </w:rPr>
        <w:t>b) Jestliže valná hromada není schopna se usnášet, svolá představenstvo náhradní valnou hromadu, která se musí konat do šesti týdnů ode dne, na který byla svolána původní valná hromada. Valná hromada musí mít nezměněný pořad jednání a je schopna usnášení bez ohledu na ustanovení § 8 odstavce 5 písmene a) Stanov. Náhradní valná hromada se svolává způsobem uvedeným v § 8 odstavce 3 písmene d) Stanov, a to nejméně 15 (patnáct) dnů před konáním náhradní valné hromady. Pozvánka musí být uveřejněna nejpozději do 15 (patnácti) dnů ode dne, na který byla svolána původní valná hromada.</w:t>
      </w:r>
      <w:r>
        <w:rPr>
          <w:rFonts w:ascii="Calibri" w:hAnsi="Calibri"/>
          <w:sz w:val="24"/>
          <w:szCs w:val="24"/>
        </w:rPr>
        <w:tab/>
      </w:r>
    </w:p>
    <w:p w14:paraId="1D06082C" w14:textId="77777777" w:rsidR="00EF0EE4" w:rsidRDefault="001D73A5">
      <w:pPr>
        <w:widowControl w:val="0"/>
        <w:tabs>
          <w:tab w:val="num" w:pos="426"/>
          <w:tab w:val="right" w:leader="hyphen" w:pos="8789"/>
        </w:tabs>
        <w:ind w:left="426" w:right="-1"/>
        <w:jc w:val="both"/>
        <w:rPr>
          <w:rFonts w:ascii="Calibri" w:hAnsi="Calibri"/>
          <w:sz w:val="24"/>
          <w:szCs w:val="24"/>
        </w:rPr>
      </w:pPr>
      <w:r>
        <w:rPr>
          <w:rFonts w:ascii="Calibri" w:hAnsi="Calibri"/>
          <w:sz w:val="24"/>
          <w:szCs w:val="24"/>
        </w:rPr>
        <w:t xml:space="preserve">c) O záležitostech, které nebyly uvedeny v navrhovaném (uveřejněném) pořadu jednání </w:t>
      </w:r>
      <w:r>
        <w:rPr>
          <w:rFonts w:ascii="Calibri" w:hAnsi="Calibri"/>
          <w:sz w:val="24"/>
          <w:szCs w:val="24"/>
        </w:rPr>
        <w:lastRenderedPageBreak/>
        <w:t>valné hromady, může být rozhodnuto jen za účasti a se souhlasem všech akcionářů společnosti.</w:t>
      </w:r>
      <w:r>
        <w:rPr>
          <w:rFonts w:ascii="Calibri" w:hAnsi="Calibri"/>
          <w:sz w:val="24"/>
          <w:szCs w:val="24"/>
        </w:rPr>
        <w:tab/>
      </w:r>
    </w:p>
    <w:p w14:paraId="0B744200" w14:textId="77777777" w:rsidR="00EF0EE4" w:rsidRDefault="001D73A5">
      <w:pPr>
        <w:widowControl w:val="0"/>
        <w:tabs>
          <w:tab w:val="num" w:pos="426"/>
          <w:tab w:val="left" w:pos="720"/>
          <w:tab w:val="right" w:leader="hyphen" w:pos="8789"/>
        </w:tabs>
        <w:ind w:left="426" w:right="-1"/>
        <w:jc w:val="both"/>
        <w:rPr>
          <w:rFonts w:ascii="Calibri" w:hAnsi="Calibri"/>
          <w:sz w:val="24"/>
          <w:szCs w:val="24"/>
        </w:rPr>
      </w:pPr>
      <w:r>
        <w:rPr>
          <w:rFonts w:ascii="Calibri" w:hAnsi="Calibri"/>
          <w:sz w:val="24"/>
          <w:szCs w:val="24"/>
        </w:rPr>
        <w:t>d)Valná hromada rozhoduje většinou hlasů přítomných akcionářů, pokud ZOK nevyžaduje většinu jinou.</w:t>
      </w:r>
      <w:r>
        <w:rPr>
          <w:rFonts w:ascii="Calibri" w:hAnsi="Calibri"/>
          <w:sz w:val="24"/>
          <w:szCs w:val="24"/>
        </w:rPr>
        <w:tab/>
      </w:r>
    </w:p>
    <w:p w14:paraId="0614AE74" w14:textId="77777777" w:rsidR="00EF0EE4" w:rsidRDefault="001D73A5">
      <w:pPr>
        <w:widowControl w:val="0"/>
        <w:numPr>
          <w:ilvl w:val="0"/>
          <w:numId w:val="18"/>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Hlasování na valné hromadě se děje aklamací (veřejně). Na valné hromadě se hlasuje nejprve o návrhu svolavatele valné hromady, a pokud jeho návrh není přijat, pak teprve o protinávrzích akcionářů v pořadí, v jakém byly společnosti doručeny.</w:t>
      </w:r>
      <w:r>
        <w:rPr>
          <w:rFonts w:ascii="Calibri" w:hAnsi="Calibri"/>
          <w:sz w:val="24"/>
          <w:szCs w:val="24"/>
        </w:rPr>
        <w:tab/>
      </w:r>
    </w:p>
    <w:p w14:paraId="6275514F" w14:textId="77777777" w:rsidR="00EF0EE4" w:rsidRDefault="001D73A5">
      <w:pPr>
        <w:widowControl w:val="0"/>
        <w:numPr>
          <w:ilvl w:val="0"/>
          <w:numId w:val="18"/>
        </w:numPr>
        <w:tabs>
          <w:tab w:val="clear" w:pos="360"/>
          <w:tab w:val="left" w:pos="426"/>
          <w:tab w:val="right" w:leader="hyphen" w:pos="8789"/>
        </w:tabs>
        <w:ind w:left="426" w:right="-1" w:hanging="426"/>
        <w:jc w:val="both"/>
        <w:rPr>
          <w:rFonts w:ascii="Calibri" w:hAnsi="Calibri"/>
          <w:sz w:val="24"/>
          <w:szCs w:val="24"/>
        </w:rPr>
      </w:pPr>
      <w:r>
        <w:rPr>
          <w:rFonts w:ascii="Calibri" w:hAnsi="Calibri"/>
          <w:sz w:val="24"/>
          <w:szCs w:val="24"/>
        </w:rPr>
        <w:t xml:space="preserve">a) Valná hromada nejprve zvolí svého předsedu, zapisovatele, ověřovatele zápisu a osobu pověřenou sčítáním hlasů. </w:t>
      </w:r>
      <w:r>
        <w:rPr>
          <w:rFonts w:ascii="Calibri" w:hAnsi="Calibri"/>
          <w:sz w:val="24"/>
          <w:szCs w:val="24"/>
        </w:rPr>
        <w:tab/>
      </w:r>
    </w:p>
    <w:p w14:paraId="49BD343E" w14:textId="77777777" w:rsidR="00EF0EE4" w:rsidRDefault="001D73A5">
      <w:pPr>
        <w:widowControl w:val="0"/>
        <w:numPr>
          <w:ilvl w:val="0"/>
          <w:numId w:val="19"/>
        </w:numPr>
        <w:tabs>
          <w:tab w:val="left" w:pos="567"/>
          <w:tab w:val="right" w:leader="hyphen" w:pos="8789"/>
        </w:tabs>
        <w:overflowPunct w:val="0"/>
        <w:autoSpaceDE w:val="0"/>
        <w:autoSpaceDN w:val="0"/>
        <w:adjustRightInd w:val="0"/>
        <w:ind w:left="426" w:right="-1" w:firstLine="0"/>
        <w:jc w:val="both"/>
        <w:rPr>
          <w:rFonts w:ascii="Calibri" w:hAnsi="Calibri"/>
          <w:sz w:val="24"/>
          <w:szCs w:val="24"/>
        </w:rPr>
      </w:pPr>
      <w:r>
        <w:rPr>
          <w:rFonts w:ascii="Calibri" w:hAnsi="Calibri"/>
          <w:sz w:val="24"/>
          <w:szCs w:val="24"/>
        </w:rPr>
        <w:t xml:space="preserve">O průběhu valné hromady se pořizuje zápis, který obsahuje náležitosti ve smyslu ustanovení §  423 ZOK. Zápis podepisují zapisovatel, předseda valné hromady a ověřovatelé zápisu. Forma notářského zápisu se vyžaduje pouze v zákonem stanovených případech. </w:t>
      </w:r>
      <w:r>
        <w:rPr>
          <w:rFonts w:ascii="Calibri" w:hAnsi="Calibri"/>
          <w:sz w:val="24"/>
          <w:szCs w:val="24"/>
        </w:rPr>
        <w:tab/>
      </w:r>
    </w:p>
    <w:p w14:paraId="7A8A019E" w14:textId="77777777" w:rsidR="00EF0EE4" w:rsidRDefault="001D73A5">
      <w:pPr>
        <w:widowControl w:val="0"/>
        <w:numPr>
          <w:ilvl w:val="0"/>
          <w:numId w:val="19"/>
        </w:numPr>
        <w:tabs>
          <w:tab w:val="left" w:pos="567"/>
          <w:tab w:val="right" w:leader="hyphen" w:pos="8789"/>
        </w:tabs>
        <w:overflowPunct w:val="0"/>
        <w:autoSpaceDE w:val="0"/>
        <w:autoSpaceDN w:val="0"/>
        <w:adjustRightInd w:val="0"/>
        <w:ind w:left="426" w:right="-1" w:firstLine="0"/>
        <w:jc w:val="both"/>
        <w:rPr>
          <w:rFonts w:ascii="Calibri" w:hAnsi="Calibri"/>
          <w:sz w:val="24"/>
          <w:szCs w:val="24"/>
        </w:rPr>
      </w:pPr>
      <w:r>
        <w:rPr>
          <w:rFonts w:ascii="Calibri" w:hAnsi="Calibri"/>
          <w:sz w:val="24"/>
          <w:szCs w:val="24"/>
        </w:rPr>
        <w:t xml:space="preserve">Zapisovatel vyhotoví zápis z jednání valné hromady do 15 dnů ode dne jejího ukončení. Náležitosti zápisu stanoví ust. § 423/1 ZOK. Společně s oznámením (pozváním) na valnou hromadu a listinou přítomných akcionářů bude zápis uložen v archivu společnosti po celou dobu jejího trvání. </w:t>
      </w:r>
      <w:r>
        <w:rPr>
          <w:rFonts w:ascii="Calibri" w:hAnsi="Calibri"/>
          <w:sz w:val="24"/>
          <w:szCs w:val="24"/>
        </w:rPr>
        <w:tab/>
      </w:r>
    </w:p>
    <w:p w14:paraId="1B6CF519" w14:textId="77777777" w:rsidR="00EF0EE4" w:rsidRDefault="001D73A5">
      <w:pPr>
        <w:pStyle w:val="Odstavecseseznamem"/>
        <w:widowControl w:val="0"/>
        <w:numPr>
          <w:ilvl w:val="0"/>
          <w:numId w:val="33"/>
        </w:numPr>
        <w:tabs>
          <w:tab w:val="clear" w:pos="720"/>
          <w:tab w:val="left" w:pos="426"/>
          <w:tab w:val="right" w:leader="hyphen" w:pos="8789"/>
        </w:tabs>
        <w:overflowPunct w:val="0"/>
        <w:autoSpaceDE w:val="0"/>
        <w:autoSpaceDN w:val="0"/>
        <w:adjustRightInd w:val="0"/>
        <w:ind w:left="426" w:right="-1"/>
        <w:contextualSpacing w:val="0"/>
        <w:jc w:val="both"/>
        <w:rPr>
          <w:rFonts w:ascii="Calibri" w:hAnsi="Calibri"/>
          <w:sz w:val="24"/>
          <w:szCs w:val="24"/>
        </w:rPr>
      </w:pPr>
      <w:r>
        <w:rPr>
          <w:rFonts w:ascii="Calibri" w:hAnsi="Calibri"/>
          <w:sz w:val="24"/>
          <w:szCs w:val="24"/>
        </w:rPr>
        <w:t>Má-li společnost jen jediného akcionáře, nekoná se valná hromada a působnost valné hromady vykonává tento akcionář. Rozhodnutí akcionáře při výkonu působnosti valné hromady musí mít písemnou formu a musí být podepsáno akcionářem. Rozhodnutí jediného akcionáře musí mít formu veřejné listiny v těch případech, kdy se o rozhodnutí valné hromady pořizuje veřejná listina. Písemné rozhodnutí jediného akcionáře musí být doručeno představenstvu a  dozorčí  radě.</w:t>
      </w:r>
      <w:r>
        <w:rPr>
          <w:rFonts w:ascii="Calibri" w:hAnsi="Calibri"/>
          <w:sz w:val="24"/>
          <w:szCs w:val="24"/>
        </w:rPr>
        <w:tab/>
      </w:r>
    </w:p>
    <w:p w14:paraId="3E038CBC" w14:textId="77777777" w:rsidR="00EF0EE4" w:rsidRDefault="001D73A5">
      <w:pPr>
        <w:pStyle w:val="Odstavecseseznamem"/>
        <w:widowControl w:val="0"/>
        <w:numPr>
          <w:ilvl w:val="0"/>
          <w:numId w:val="33"/>
        </w:numPr>
        <w:tabs>
          <w:tab w:val="clear" w:pos="720"/>
          <w:tab w:val="left" w:pos="426"/>
          <w:tab w:val="num" w:pos="851"/>
          <w:tab w:val="right" w:leader="hyphen" w:pos="8789"/>
        </w:tabs>
        <w:overflowPunct w:val="0"/>
        <w:autoSpaceDE w:val="0"/>
        <w:autoSpaceDN w:val="0"/>
        <w:adjustRightInd w:val="0"/>
        <w:ind w:left="426" w:right="-1"/>
        <w:contextualSpacing w:val="0"/>
        <w:jc w:val="both"/>
        <w:rPr>
          <w:rFonts w:ascii="Calibri" w:hAnsi="Calibri"/>
          <w:sz w:val="24"/>
          <w:szCs w:val="24"/>
        </w:rPr>
      </w:pPr>
      <w:r>
        <w:rPr>
          <w:rFonts w:ascii="Calibri" w:hAnsi="Calibri"/>
          <w:sz w:val="24"/>
          <w:szCs w:val="24"/>
        </w:rPr>
        <w:t xml:space="preserve">Je-li jediným akcionářem společnosti Královéhradecký kraj, jsou předkládány všechny materiály Radě Královéhradeckého kraje, která dle ustanovení § 59 odst. 1 písm. j) zákona č. 129/2000 Sb., o krajích, ve znění pozdějších předpisů, vykonává působnost valné hromady, prostřednictvím příslušného odboru Krajského úřadu Královéhradeckého kraje. Orgány a zaměstnanci společnosti jsou povinni předkládat materiály plně zpracované a kompletní, včetně návrhů usnesení Rady Královéhradeckého kraje při výkonu působnosti valné hromady společnosti, příslušný odbor zajišťuje pouze </w:t>
      </w:r>
      <w:proofErr w:type="spellStart"/>
      <w:r>
        <w:rPr>
          <w:rFonts w:ascii="Calibri" w:hAnsi="Calibri"/>
          <w:sz w:val="24"/>
          <w:szCs w:val="24"/>
        </w:rPr>
        <w:t>technicko-administrativní</w:t>
      </w:r>
      <w:proofErr w:type="spellEnd"/>
      <w:r>
        <w:rPr>
          <w:rFonts w:ascii="Calibri" w:hAnsi="Calibri"/>
          <w:sz w:val="24"/>
          <w:szCs w:val="24"/>
        </w:rPr>
        <w:t xml:space="preserve"> operaci spočívající ve vložení materiálů a návrhu usnesení do vnitřní aplikace Krajského úřadu Královéhradeckého kraje. </w:t>
      </w:r>
      <w:r>
        <w:rPr>
          <w:rFonts w:ascii="Calibri" w:hAnsi="Calibri"/>
          <w:sz w:val="24"/>
          <w:szCs w:val="24"/>
        </w:rPr>
        <w:tab/>
      </w:r>
    </w:p>
    <w:p w14:paraId="293ADB2B" w14:textId="1FDD3ABA" w:rsidR="00EF0EE4" w:rsidRDefault="001D73A5" w:rsidP="002F056F">
      <w:pPr>
        <w:widowControl w:val="0"/>
        <w:numPr>
          <w:ilvl w:val="0"/>
          <w:numId w:val="33"/>
        </w:numPr>
        <w:tabs>
          <w:tab w:val="clear" w:pos="720"/>
          <w:tab w:val="left" w:pos="426"/>
          <w:tab w:val="num" w:pos="851"/>
          <w:tab w:val="right" w:leader="hyphen" w:pos="8789"/>
        </w:tabs>
        <w:overflowPunct w:val="0"/>
        <w:autoSpaceDE w:val="0"/>
        <w:autoSpaceDN w:val="0"/>
        <w:adjustRightInd w:val="0"/>
        <w:ind w:left="284" w:right="-1"/>
        <w:jc w:val="both"/>
        <w:rPr>
          <w:rFonts w:ascii="Calibri" w:hAnsi="Calibri"/>
          <w:sz w:val="24"/>
          <w:szCs w:val="24"/>
        </w:rPr>
      </w:pPr>
      <w:r>
        <w:rPr>
          <w:rFonts w:ascii="Calibri" w:hAnsi="Calibri"/>
          <w:sz w:val="24"/>
          <w:szCs w:val="24"/>
        </w:rPr>
        <w:t xml:space="preserve">  </w:t>
      </w:r>
      <w:r w:rsidRPr="001D73A5">
        <w:rPr>
          <w:rFonts w:ascii="Calibri" w:hAnsi="Calibri"/>
          <w:sz w:val="24"/>
          <w:szCs w:val="24"/>
        </w:rPr>
        <w:t xml:space="preserve">Členové dozorčí rady a představenstva se účastní jednání jediného akcionáře společnosti při rozhodování v působnosti valné hromady a musí jim být na jejich žádost uděleno slovo. Neúčast na jednání mohou omluvit z vážných důvodů. Předseda představenstva a předseda dozorčí rady se vždy účastní jednání jediného akcionáře a není-li jejich přítomnost možná, účastní se namísto nich pověřený člen </w:t>
      </w:r>
      <w:r w:rsidRPr="00BF78D6">
        <w:rPr>
          <w:rFonts w:ascii="Calibri" w:hAnsi="Calibri"/>
          <w:sz w:val="24"/>
          <w:szCs w:val="24"/>
        </w:rPr>
        <w:t>předst</w:t>
      </w:r>
      <w:r w:rsidR="002F056F" w:rsidRPr="00BF78D6">
        <w:rPr>
          <w:rFonts w:ascii="Calibri" w:hAnsi="Calibri"/>
          <w:sz w:val="24"/>
          <w:szCs w:val="24"/>
        </w:rPr>
        <w:t>a</w:t>
      </w:r>
      <w:r w:rsidRPr="00BF78D6">
        <w:rPr>
          <w:rFonts w:ascii="Calibri" w:hAnsi="Calibri"/>
          <w:sz w:val="24"/>
          <w:szCs w:val="24"/>
        </w:rPr>
        <w:t>venstva</w:t>
      </w:r>
      <w:r w:rsidRPr="001D73A5">
        <w:rPr>
          <w:rFonts w:ascii="Calibri" w:hAnsi="Calibri"/>
          <w:sz w:val="24"/>
          <w:szCs w:val="24"/>
        </w:rPr>
        <w:t xml:space="preserve"> a dozorčí rady.</w:t>
      </w:r>
      <w:r>
        <w:rPr>
          <w:rFonts w:ascii="Calibri" w:hAnsi="Calibri"/>
          <w:sz w:val="24"/>
          <w:szCs w:val="24"/>
        </w:rPr>
        <w:tab/>
      </w:r>
    </w:p>
    <w:p w14:paraId="51F6D66A"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9</w:t>
      </w:r>
      <w:r>
        <w:rPr>
          <w:rFonts w:ascii="Calibri" w:hAnsi="Calibri"/>
          <w:szCs w:val="24"/>
        </w:rPr>
        <w:tab/>
      </w:r>
    </w:p>
    <w:p w14:paraId="058C7987"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bCs/>
          <w:szCs w:val="24"/>
        </w:rPr>
        <w:t>PŘEDSTAVENSTVO</w:t>
      </w:r>
      <w:r>
        <w:rPr>
          <w:rFonts w:ascii="Calibri" w:hAnsi="Calibri"/>
          <w:szCs w:val="24"/>
        </w:rPr>
        <w:tab/>
      </w:r>
    </w:p>
    <w:p w14:paraId="791EDB6C" w14:textId="77777777" w:rsidR="00EF0EE4" w:rsidRPr="001D73A5" w:rsidRDefault="001D73A5">
      <w:pPr>
        <w:widowControl w:val="0"/>
        <w:numPr>
          <w:ilvl w:val="3"/>
          <w:numId w:val="20"/>
        </w:numPr>
        <w:tabs>
          <w:tab w:val="left" w:pos="426"/>
          <w:tab w:val="right" w:leader="hyphen" w:pos="8789"/>
        </w:tabs>
        <w:overflowPunct w:val="0"/>
        <w:autoSpaceDE w:val="0"/>
        <w:autoSpaceDN w:val="0"/>
        <w:adjustRightInd w:val="0"/>
        <w:ind w:right="-1"/>
        <w:jc w:val="both"/>
        <w:rPr>
          <w:rFonts w:ascii="Calibri" w:hAnsi="Calibri"/>
          <w:sz w:val="24"/>
          <w:szCs w:val="24"/>
        </w:rPr>
      </w:pPr>
      <w:r w:rsidRPr="001D73A5">
        <w:rPr>
          <w:rFonts w:ascii="Calibri" w:hAnsi="Calibri"/>
          <w:sz w:val="24"/>
          <w:szCs w:val="24"/>
        </w:rPr>
        <w:t>Členem představenstva může být pouze fyzická osoba, která splňuje podmínky stanovené v ustanovení ZOK a podmínky pro členství v orgánech právnických osob dle zák. č. 89/2012 Sb., občanský zákoník a nejsou u ní dány překážky výkonu funkce citované v ustanovení § 46 ZOK.  Členy představenstva volí a odvolává dozorčí rada. Funkční období představenstva je pět let. Opětovná volba člena představenstva je možná. Funkce člena představenstva je neslučitelná s funkcí člena dozorčí rady a s prokurou společnosti.</w:t>
      </w:r>
      <w:r w:rsidRPr="001D73A5">
        <w:rPr>
          <w:rFonts w:ascii="Calibri" w:hAnsi="Calibri"/>
          <w:sz w:val="24"/>
          <w:szCs w:val="24"/>
        </w:rPr>
        <w:tab/>
      </w:r>
    </w:p>
    <w:p w14:paraId="2FD4C4F5" w14:textId="654A1543" w:rsidR="00EF0EE4" w:rsidRDefault="001D73A5">
      <w:pPr>
        <w:widowControl w:val="0"/>
        <w:numPr>
          <w:ilvl w:val="3"/>
          <w:numId w:val="2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Dojde-li k zániku funkce člena představenstva (zemře, odstoupí z funkce, je odvolán, </w:t>
      </w:r>
      <w:r>
        <w:rPr>
          <w:rFonts w:ascii="Calibri" w:hAnsi="Calibri"/>
          <w:sz w:val="24"/>
          <w:szCs w:val="24"/>
        </w:rPr>
        <w:lastRenderedPageBreak/>
        <w:t xml:space="preserve">vyloučen nebo skončí jeho funkční období), musí </w:t>
      </w:r>
      <w:r w:rsidRPr="00BF78D6">
        <w:rPr>
          <w:rFonts w:ascii="Calibri" w:hAnsi="Calibri"/>
          <w:sz w:val="24"/>
          <w:szCs w:val="24"/>
        </w:rPr>
        <w:t>dozorčí</w:t>
      </w:r>
      <w:r w:rsidR="002F056F" w:rsidRPr="00BF78D6">
        <w:rPr>
          <w:rFonts w:ascii="Calibri" w:hAnsi="Calibri"/>
          <w:sz w:val="24"/>
          <w:szCs w:val="24"/>
        </w:rPr>
        <w:t xml:space="preserve"> </w:t>
      </w:r>
      <w:r w:rsidRPr="00BF78D6">
        <w:rPr>
          <w:rFonts w:ascii="Calibri" w:hAnsi="Calibri"/>
          <w:sz w:val="24"/>
          <w:szCs w:val="24"/>
        </w:rPr>
        <w:t>rada</w:t>
      </w:r>
      <w:r>
        <w:rPr>
          <w:rFonts w:ascii="Calibri" w:hAnsi="Calibri"/>
          <w:sz w:val="24"/>
          <w:szCs w:val="24"/>
        </w:rPr>
        <w:t xml:space="preserve"> do dvou měsíců zvolit nového člena. Nebude-li z takového důvodu statutární orgán schopen plnit své funkce, jmenuje člena představenstva soud na návrh osoby, která na tom má právní zájem, a to na dobu do řádného zvolení představenstva; jinak může soud společnost i bez návrhu zrušit a nařídit její likvidaci. Jestliže počet členů představenstva neklesl pod polovinu, může představenstvo jmenovat náhradního člena  a to na dobu do příštího zasedání dozorčí rady. </w:t>
      </w:r>
      <w:r>
        <w:rPr>
          <w:rFonts w:ascii="Calibri" w:hAnsi="Calibri"/>
          <w:sz w:val="24"/>
          <w:szCs w:val="24"/>
        </w:rPr>
        <w:tab/>
      </w:r>
    </w:p>
    <w:p w14:paraId="1094B543" w14:textId="77777777" w:rsidR="00EF0EE4" w:rsidRDefault="001D73A5">
      <w:pPr>
        <w:widowControl w:val="0"/>
        <w:numPr>
          <w:ilvl w:val="3"/>
          <w:numId w:val="20"/>
        </w:numPr>
        <w:tabs>
          <w:tab w:val="left" w:pos="426"/>
          <w:tab w:val="right" w:leader="hyphen" w:pos="8789"/>
        </w:tabs>
        <w:overflowPunct w:val="0"/>
        <w:autoSpaceDE w:val="0"/>
        <w:autoSpaceDN w:val="0"/>
        <w:adjustRightInd w:val="0"/>
        <w:ind w:right="-1"/>
        <w:jc w:val="both"/>
        <w:rPr>
          <w:rFonts w:ascii="Calibri" w:hAnsi="Calibri"/>
          <w:sz w:val="24"/>
          <w:szCs w:val="24"/>
        </w:rPr>
      </w:pPr>
      <w:r w:rsidRPr="001D73A5">
        <w:rPr>
          <w:rFonts w:ascii="Calibri" w:hAnsi="Calibri"/>
          <w:sz w:val="24"/>
          <w:szCs w:val="24"/>
        </w:rPr>
        <w:t>Člen představenstva může ze své funkce odstoupit. Výkon funkce končí dnem, kdy odstoupení projednal nebo měl projednat orgán, který ho zvolil . Tento orgán je povinen projednat odstoupení bez zbytečného odkladu, nejpozději však na nejbližším zasedání poté, co bylo odstoupení společnosti doručeno. Jestliže odstupující člen oznámí své odstoupení na zasedání příslušného orgánu, končí výkon funkce uplynutím 2 měsíců po takovém oznámení, neschválí-li příslušný orgán na jeho žádost jiný okamžik zániku funkce. Vykonává-li působnost valné hromady jediný akcionář, končí výkon funkce uplynutím 2 měsíců ode dne doručení oznámení odstoupení jedinému akcionáři, neschválí-li na žádost odstupujícího člena jiný okamžik zániku funkce.</w:t>
      </w:r>
      <w:r>
        <w:rPr>
          <w:rFonts w:ascii="Calibri" w:hAnsi="Calibri"/>
          <w:sz w:val="24"/>
          <w:szCs w:val="24"/>
        </w:rPr>
        <w:tab/>
      </w:r>
    </w:p>
    <w:p w14:paraId="33FA7F0B" w14:textId="77777777" w:rsidR="00EF0EE4" w:rsidRDefault="001D73A5">
      <w:pPr>
        <w:widowControl w:val="0"/>
        <w:numPr>
          <w:ilvl w:val="3"/>
          <w:numId w:val="2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Člen představenstva je vázán omezeními, která pro něho vyplývají z ustanovení § 54 a 441 ZOK. Je povinen vykonávat funkci a činnost s péčí řádného hospodáře a zachovávat mlčenlivost o důvěrných informacích a skutečnostech, jejichž prozrazení třetím osobám by mohlo společnosti způsobit škodu. </w:t>
      </w:r>
      <w:r>
        <w:rPr>
          <w:rFonts w:ascii="Calibri" w:hAnsi="Calibri"/>
          <w:sz w:val="24"/>
          <w:szCs w:val="24"/>
        </w:rPr>
        <w:tab/>
      </w:r>
    </w:p>
    <w:p w14:paraId="2BE88936" w14:textId="77777777" w:rsidR="00EF0EE4" w:rsidRDefault="001D73A5">
      <w:pPr>
        <w:widowControl w:val="0"/>
        <w:numPr>
          <w:ilvl w:val="3"/>
          <w:numId w:val="20"/>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 Představenstvo je statutárním orgánem společnosti. Rozhoduje o všech věcech, které nejsou zákonem nebo těmito stanovami vyhrazeny jiným orgánům společnosti. Řídí činnost společnosti a zastupuje společnost způsobem vyplývajícím z ustanovení těchto stanov. Zabezpečuje obchodní vedení,  včetně řádného vedení účetnictví společnosti. Při výkonu své působnosti představenstvo zejména: </w:t>
      </w:r>
      <w:r>
        <w:rPr>
          <w:rFonts w:ascii="Calibri" w:hAnsi="Calibri"/>
          <w:sz w:val="24"/>
          <w:szCs w:val="24"/>
        </w:rPr>
        <w:tab/>
      </w:r>
    </w:p>
    <w:p w14:paraId="12E4A9A6" w14:textId="77777777" w:rsidR="00EF0EE4" w:rsidRDefault="001D73A5">
      <w:pPr>
        <w:widowControl w:val="0"/>
        <w:numPr>
          <w:ilvl w:val="0"/>
          <w:numId w:val="34"/>
        </w:numPr>
        <w:tabs>
          <w:tab w:val="clear" w:pos="771"/>
          <w:tab w:val="left" w:pos="851"/>
          <w:tab w:val="right" w:leader="hyphen" w:pos="8789"/>
        </w:tabs>
        <w:ind w:left="851" w:right="-1" w:hanging="443"/>
        <w:jc w:val="both"/>
        <w:rPr>
          <w:rFonts w:ascii="Calibri" w:hAnsi="Calibri"/>
          <w:sz w:val="24"/>
          <w:szCs w:val="24"/>
        </w:rPr>
      </w:pPr>
      <w:r>
        <w:rPr>
          <w:rFonts w:ascii="Calibri" w:hAnsi="Calibri"/>
          <w:sz w:val="24"/>
          <w:szCs w:val="24"/>
        </w:rPr>
        <w:t>provádí usnesení valné hromady, svolává valnou hromadu,</w:t>
      </w:r>
      <w:r>
        <w:rPr>
          <w:rFonts w:ascii="Calibri" w:hAnsi="Calibri"/>
          <w:sz w:val="24"/>
          <w:szCs w:val="24"/>
        </w:rPr>
        <w:tab/>
      </w:r>
    </w:p>
    <w:p w14:paraId="694CEE4A"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předkládá valné hromadě</w:t>
      </w:r>
      <w:r>
        <w:rPr>
          <w:rFonts w:ascii="Calibri" w:hAnsi="Calibri" w:cs="TimesNewRoman"/>
          <w:sz w:val="24"/>
          <w:szCs w:val="24"/>
        </w:rPr>
        <w:t xml:space="preserve"> </w:t>
      </w:r>
      <w:r>
        <w:rPr>
          <w:rFonts w:ascii="Calibri" w:hAnsi="Calibri"/>
          <w:sz w:val="24"/>
          <w:szCs w:val="24"/>
        </w:rPr>
        <w:t>každé 3 měsíce zprávu o podnikatelské činnosti a o stavu jejího majetku; současně</w:t>
      </w:r>
      <w:r>
        <w:rPr>
          <w:rFonts w:ascii="Calibri" w:hAnsi="Calibri" w:cs="TimesNewRoman"/>
          <w:sz w:val="24"/>
          <w:szCs w:val="24"/>
        </w:rPr>
        <w:t xml:space="preserve"> </w:t>
      </w:r>
      <w:r>
        <w:rPr>
          <w:rFonts w:ascii="Calibri" w:hAnsi="Calibri"/>
          <w:sz w:val="24"/>
          <w:szCs w:val="24"/>
        </w:rPr>
        <w:t>s každou první čtvrtletní zprávou o podnikatelské činnosti a o stavu jejího majetku v rámci účetního období bude předložena i výroční zpráva za celé předcházející účetní období zpracovaná dle zvláštního právního předpisu; současně</w:t>
      </w:r>
      <w:r>
        <w:rPr>
          <w:rFonts w:ascii="Calibri" w:hAnsi="Calibri" w:cs="TimesNewRoman"/>
          <w:sz w:val="24"/>
          <w:szCs w:val="24"/>
        </w:rPr>
        <w:t xml:space="preserve"> </w:t>
      </w:r>
      <w:r>
        <w:rPr>
          <w:rFonts w:ascii="Calibri" w:hAnsi="Calibri"/>
          <w:sz w:val="24"/>
          <w:szCs w:val="24"/>
        </w:rPr>
        <w:t>s každou poslední čtvrtletní zprávou o podnikatelské činnosti a o stavu jejího majetku v rámci účetního období bude předložen návrh strategické koncepce na nadcházející účetní období,</w:t>
      </w:r>
      <w:r>
        <w:rPr>
          <w:rFonts w:ascii="Calibri" w:hAnsi="Calibri"/>
          <w:sz w:val="24"/>
          <w:szCs w:val="24"/>
        </w:rPr>
        <w:tab/>
      </w:r>
    </w:p>
    <w:p w14:paraId="475E746F"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předkládá valné hromadě návrhy na změnu základního kapitálu, změnu druhu nebo formy akcií, jakož i na jinou změnu stanov,</w:t>
      </w:r>
      <w:r>
        <w:rPr>
          <w:rFonts w:ascii="Calibri" w:hAnsi="Calibri"/>
          <w:sz w:val="24"/>
          <w:szCs w:val="24"/>
        </w:rPr>
        <w:tab/>
      </w:r>
    </w:p>
    <w:p w14:paraId="0DA5A137"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předkládá valné hromadě ke schválení řádnou, mimořádnou a konsolidovanou, popř. i mezitímní účetní závěrku a návrh na rozdělení zisku nebo jiných vlastních zdrojů nebo úhradu ztráty,</w:t>
      </w:r>
    </w:p>
    <w:p w14:paraId="26267B1F"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předkládá valné hromadě návrh zásadních organizačních změn,</w:t>
      </w:r>
      <w:r>
        <w:rPr>
          <w:rFonts w:ascii="Calibri" w:hAnsi="Calibri"/>
          <w:sz w:val="24"/>
          <w:szCs w:val="24"/>
        </w:rPr>
        <w:tab/>
      </w:r>
    </w:p>
    <w:p w14:paraId="2D4E1A52"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schvaluje zásady pracovně-právních vztahů zaměstnanců společnosti,</w:t>
      </w:r>
      <w:r>
        <w:rPr>
          <w:rFonts w:ascii="Calibri" w:hAnsi="Calibri"/>
          <w:sz w:val="24"/>
          <w:szCs w:val="24"/>
        </w:rPr>
        <w:tab/>
      </w:r>
    </w:p>
    <w:p w14:paraId="28548F43"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vykonává zaměstnavatelská práva,</w:t>
      </w:r>
      <w:r>
        <w:rPr>
          <w:rFonts w:ascii="Calibri" w:hAnsi="Calibri"/>
          <w:sz w:val="24"/>
          <w:szCs w:val="24"/>
        </w:rPr>
        <w:tab/>
      </w:r>
    </w:p>
    <w:p w14:paraId="4F08BE27"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předkládá dozorčí radě účetní závěrku a výroční zprávu k projednání před konáním valné hromady, která rozhodne o jejím schválení,</w:t>
      </w:r>
      <w:r>
        <w:rPr>
          <w:rFonts w:ascii="Calibri" w:hAnsi="Calibri"/>
          <w:sz w:val="24"/>
          <w:szCs w:val="24"/>
        </w:rPr>
        <w:tab/>
      </w:r>
    </w:p>
    <w:p w14:paraId="1D73BC94" w14:textId="77777777" w:rsidR="00EF0EE4" w:rsidRDefault="001D73A5">
      <w:pPr>
        <w:widowControl w:val="0"/>
        <w:numPr>
          <w:ilvl w:val="0"/>
          <w:numId w:val="34"/>
        </w:numPr>
        <w:tabs>
          <w:tab w:val="clear" w:pos="771"/>
          <w:tab w:val="left" w:pos="851"/>
          <w:tab w:val="right" w:leader="hyphen" w:pos="8789"/>
        </w:tabs>
        <w:overflowPunct w:val="0"/>
        <w:autoSpaceDE w:val="0"/>
        <w:autoSpaceDN w:val="0"/>
        <w:adjustRightInd w:val="0"/>
        <w:ind w:left="851" w:right="-1" w:hanging="443"/>
        <w:jc w:val="both"/>
        <w:rPr>
          <w:rFonts w:ascii="Calibri" w:hAnsi="Calibri"/>
          <w:sz w:val="24"/>
          <w:szCs w:val="24"/>
        </w:rPr>
      </w:pPr>
      <w:r>
        <w:rPr>
          <w:rFonts w:ascii="Calibri" w:hAnsi="Calibri"/>
          <w:sz w:val="24"/>
          <w:szCs w:val="24"/>
        </w:rPr>
        <w:t>vyhotovuje úplné znění stanov, pokud ke změně jejich obsahu dojde na základě jakékoliv právní skutečnosti.</w:t>
      </w:r>
      <w:r>
        <w:rPr>
          <w:rFonts w:ascii="Calibri" w:hAnsi="Calibri"/>
          <w:sz w:val="24"/>
          <w:szCs w:val="24"/>
        </w:rPr>
        <w:tab/>
      </w:r>
    </w:p>
    <w:p w14:paraId="7C164E82" w14:textId="77777777" w:rsidR="00EF0EE4" w:rsidRDefault="001D73A5">
      <w:pPr>
        <w:pStyle w:val="Odstavecseseznamem"/>
        <w:widowControl w:val="0"/>
        <w:numPr>
          <w:ilvl w:val="0"/>
          <w:numId w:val="17"/>
        </w:numPr>
        <w:tabs>
          <w:tab w:val="left" w:pos="426"/>
          <w:tab w:val="right" w:leader="hyphen" w:pos="8789"/>
        </w:tabs>
        <w:overflowPunct w:val="0"/>
        <w:autoSpaceDE w:val="0"/>
        <w:autoSpaceDN w:val="0"/>
        <w:adjustRightInd w:val="0"/>
        <w:ind w:right="-1"/>
        <w:contextualSpacing w:val="0"/>
        <w:jc w:val="both"/>
        <w:rPr>
          <w:rFonts w:ascii="Calibri" w:hAnsi="Calibri"/>
          <w:sz w:val="24"/>
          <w:szCs w:val="24"/>
        </w:rPr>
      </w:pPr>
      <w:r>
        <w:rPr>
          <w:rFonts w:ascii="Calibri" w:hAnsi="Calibri"/>
          <w:sz w:val="24"/>
          <w:szCs w:val="24"/>
        </w:rPr>
        <w:t>Představenstvo může požádat valnou hromadu o udělení pokynu týkajícího se obchodního vedení.</w:t>
      </w:r>
      <w:r>
        <w:rPr>
          <w:rFonts w:ascii="Calibri" w:hAnsi="Calibri"/>
          <w:sz w:val="24"/>
          <w:szCs w:val="24"/>
        </w:rPr>
        <w:tab/>
      </w:r>
    </w:p>
    <w:p w14:paraId="7ECEBBC5" w14:textId="77777777" w:rsidR="00EF0EE4" w:rsidRDefault="001D73A5">
      <w:pPr>
        <w:pStyle w:val="Odstavecseseznamem"/>
        <w:widowControl w:val="0"/>
        <w:numPr>
          <w:ilvl w:val="0"/>
          <w:numId w:val="17"/>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lastRenderedPageBreak/>
        <w:t xml:space="preserve">Představenstvo má tří (3) členy. Členové představenstva volí svého předsedu a místopředsedu. ---------------------------------------------------------------------------- </w:t>
      </w:r>
    </w:p>
    <w:p w14:paraId="5C068028" w14:textId="77777777" w:rsidR="00EF0EE4" w:rsidRDefault="001D73A5">
      <w:pPr>
        <w:widowControl w:val="0"/>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8.   Představenstvo je kolektivní orgán, který rozhoduje ve sboru. Zasedání představenstva svolává předseda, který jej také řídí. Podrobnější úpravu svolávání zasedání představenstva stanoví představenstvo ve svém jednacím řádu.</w:t>
      </w:r>
      <w:r>
        <w:rPr>
          <w:rFonts w:ascii="Calibri" w:hAnsi="Calibri"/>
          <w:sz w:val="24"/>
          <w:szCs w:val="24"/>
        </w:rPr>
        <w:tab/>
      </w:r>
    </w:p>
    <w:p w14:paraId="006F67A9" w14:textId="77777777"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Představenstvo je usnášeníschopné, je-li přítomna nadpoloviční většina členů. </w:t>
      </w:r>
      <w:r>
        <w:rPr>
          <w:rFonts w:ascii="Calibri" w:hAnsi="Calibri"/>
          <w:sz w:val="24"/>
          <w:szCs w:val="24"/>
        </w:rPr>
        <w:tab/>
      </w:r>
    </w:p>
    <w:p w14:paraId="4CE86BCD" w14:textId="39B3AE59"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Ke schválení rozhodnutí je zapotřebí většiny  hlasů </w:t>
      </w:r>
      <w:r w:rsidR="0019100B">
        <w:rPr>
          <w:rFonts w:ascii="Calibri" w:hAnsi="Calibri"/>
          <w:sz w:val="24"/>
          <w:szCs w:val="24"/>
        </w:rPr>
        <w:t xml:space="preserve">všech </w:t>
      </w:r>
      <w:r>
        <w:rPr>
          <w:rFonts w:ascii="Calibri" w:hAnsi="Calibri"/>
          <w:sz w:val="24"/>
          <w:szCs w:val="24"/>
        </w:rPr>
        <w:t xml:space="preserve"> členů. Každý člen má jeden hlas. Hlasuje se aklamací. Je připuštěno rozhodování mimo zasedání nebo rozhodování technickými prostředky na dálku.  </w:t>
      </w:r>
      <w:r>
        <w:rPr>
          <w:rFonts w:ascii="Calibri" w:hAnsi="Calibri"/>
          <w:sz w:val="24"/>
          <w:szCs w:val="24"/>
        </w:rPr>
        <w:tab/>
      </w:r>
    </w:p>
    <w:p w14:paraId="0B7C742A" w14:textId="77777777"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O průběhu zasedání představenstva a o jeho rozhodnutích se pořizuje zápis, jehož náležitosti jsou uvedeny v ustanovení § 440 ZOK. </w:t>
      </w:r>
    </w:p>
    <w:p w14:paraId="40812249" w14:textId="77777777" w:rsidR="00EF0EE4" w:rsidRDefault="001D73A5">
      <w:pPr>
        <w:widowControl w:val="0"/>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9. Představenstvo může rozhodnout, že jeho působnost bude rozdělena mezi jednotlivé členy ve smyslu ust. § 156 odst. 2 OZ a v takovém případě rozdělené působnosti se ustanovení stanov o rozhodování představenstva nepoužijí.</w:t>
      </w:r>
    </w:p>
    <w:p w14:paraId="350D18BF" w14:textId="77777777" w:rsidR="00EF0EE4" w:rsidRDefault="00EF0EE4">
      <w:pPr>
        <w:widowControl w:val="0"/>
        <w:tabs>
          <w:tab w:val="left" w:pos="426"/>
          <w:tab w:val="right" w:leader="hyphen" w:pos="8789"/>
        </w:tabs>
        <w:overflowPunct w:val="0"/>
        <w:autoSpaceDE w:val="0"/>
        <w:autoSpaceDN w:val="0"/>
        <w:adjustRightInd w:val="0"/>
        <w:ind w:right="-1"/>
        <w:jc w:val="both"/>
        <w:rPr>
          <w:rFonts w:ascii="Calibri" w:hAnsi="Calibri"/>
          <w:sz w:val="24"/>
          <w:szCs w:val="24"/>
        </w:rPr>
      </w:pPr>
    </w:p>
    <w:p w14:paraId="527B2323" w14:textId="77777777" w:rsidR="00EF0EE4" w:rsidRDefault="001D73A5">
      <w:pPr>
        <w:widowControl w:val="0"/>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10. </w:t>
      </w:r>
      <w:r w:rsidRPr="001D73A5">
        <w:rPr>
          <w:rFonts w:ascii="Calibri" w:hAnsi="Calibri"/>
          <w:sz w:val="24"/>
          <w:szCs w:val="24"/>
        </w:rPr>
        <w:t>Členové představenstva pro první funkční období, které začíná běžet po rozhodnutí o změně stanov společnosti a zavedení vnitřního dualistického systému orgánů, jsou voleni valnou hromadou, resp. jediným akcionářem společnosti. Odvolání takto zvolených členů představenstva, jakož i veškeré další volby a odvolání představenstva, případně jednotlivých jeho členů provádí dozorčí rada společnosti.</w:t>
      </w:r>
      <w:r>
        <w:rPr>
          <w:rFonts w:ascii="Calibri" w:hAnsi="Calibri"/>
          <w:sz w:val="24"/>
          <w:szCs w:val="24"/>
        </w:rPr>
        <w:t xml:space="preserve"> </w:t>
      </w:r>
    </w:p>
    <w:p w14:paraId="58FFE80E" w14:textId="77777777" w:rsidR="00EF0EE4" w:rsidRDefault="00EF0EE4">
      <w:pPr>
        <w:widowControl w:val="0"/>
        <w:tabs>
          <w:tab w:val="left" w:pos="426"/>
          <w:tab w:val="right" w:leader="hyphen" w:pos="8789"/>
        </w:tabs>
        <w:overflowPunct w:val="0"/>
        <w:autoSpaceDE w:val="0"/>
        <w:autoSpaceDN w:val="0"/>
        <w:adjustRightInd w:val="0"/>
        <w:ind w:right="-1"/>
        <w:jc w:val="both"/>
        <w:rPr>
          <w:rFonts w:ascii="Calibri" w:hAnsi="Calibri"/>
          <w:sz w:val="24"/>
          <w:szCs w:val="24"/>
        </w:rPr>
      </w:pPr>
    </w:p>
    <w:p w14:paraId="6C7641F7"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10</w:t>
      </w:r>
      <w:r>
        <w:rPr>
          <w:rFonts w:ascii="Calibri" w:hAnsi="Calibri"/>
          <w:szCs w:val="24"/>
        </w:rPr>
        <w:tab/>
      </w:r>
    </w:p>
    <w:p w14:paraId="0FCD9B9E"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bCs/>
          <w:szCs w:val="24"/>
        </w:rPr>
        <w:t>DOZORČÍ</w:t>
      </w:r>
      <w:r>
        <w:rPr>
          <w:rFonts w:ascii="Calibri" w:hAnsi="Calibri"/>
          <w:b/>
          <w:szCs w:val="24"/>
        </w:rPr>
        <w:t xml:space="preserve"> RADA</w:t>
      </w:r>
      <w:r>
        <w:rPr>
          <w:rFonts w:ascii="Calibri" w:hAnsi="Calibri"/>
          <w:szCs w:val="24"/>
        </w:rPr>
        <w:tab/>
      </w:r>
    </w:p>
    <w:p w14:paraId="5DD7ABAD" w14:textId="469B3EAC" w:rsidR="00EF0EE4" w:rsidRDefault="001D73A5" w:rsidP="002F056F">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Dozorčí rada </w:t>
      </w:r>
      <w:r w:rsidRPr="00BF78D6">
        <w:rPr>
          <w:rFonts w:ascii="Calibri" w:hAnsi="Calibri"/>
          <w:sz w:val="24"/>
          <w:szCs w:val="24"/>
        </w:rPr>
        <w:t>má 7 (sedm)</w:t>
      </w:r>
      <w:r>
        <w:rPr>
          <w:rFonts w:ascii="Calibri" w:hAnsi="Calibri"/>
          <w:sz w:val="24"/>
          <w:szCs w:val="24"/>
        </w:rPr>
        <w:t xml:space="preserve"> členů. Funkční období člena dozorčí rady je pět (5) let. Členem dozorčí rady může být pouze fyzická osoba, která splňuje podmínky stanovené v ustanovení ZOK a podmínky pro členství v orgánech právnických osobo dle zák. č. 89/2012 Sb., občanský zákoník a nejsou u ní dány překážky výkonu funkce citované v ustanovení § 46 ZOK, případně ve smyslu citovaného ustanovení odpadly nebo se k nim nepřihlíží. Člen dozorčí rady nesmí být zároveň členem představenstva nebo prokuristou. </w:t>
      </w:r>
    </w:p>
    <w:p w14:paraId="35E1FD4A" w14:textId="63548A6B" w:rsidR="00EF0EE4" w:rsidRDefault="001D73A5" w:rsidP="002F056F">
      <w:pPr>
        <w:pStyle w:val="Zkladntextodsazen3"/>
        <w:widowControl w:val="0"/>
        <w:numPr>
          <w:ilvl w:val="0"/>
          <w:numId w:val="21"/>
        </w:numPr>
        <w:tabs>
          <w:tab w:val="left" w:pos="426"/>
          <w:tab w:val="left" w:pos="720"/>
          <w:tab w:val="right" w:leader="hyphen" w:pos="8789"/>
        </w:tabs>
        <w:spacing w:after="0"/>
        <w:ind w:right="-1"/>
        <w:jc w:val="both"/>
        <w:rPr>
          <w:rFonts w:ascii="Calibri" w:hAnsi="Calibri"/>
          <w:i/>
          <w:sz w:val="24"/>
          <w:szCs w:val="24"/>
        </w:rPr>
      </w:pPr>
      <w:r>
        <w:rPr>
          <w:rFonts w:ascii="Calibri" w:hAnsi="Calibri"/>
          <w:sz w:val="24"/>
          <w:szCs w:val="24"/>
        </w:rPr>
        <w:t xml:space="preserve">Dojde-li k zániku funkce člena dozorčí rady (zemře, odstoupí z funkce, je odvolán, nebo skončí jeho funkční období), musí valná hromada do dvou měsíců zvolit nového člena </w:t>
      </w:r>
      <w:r w:rsidRPr="00BF78D6">
        <w:rPr>
          <w:rFonts w:ascii="Calibri" w:hAnsi="Calibri"/>
          <w:sz w:val="24"/>
          <w:szCs w:val="24"/>
        </w:rPr>
        <w:t>dozorčí</w:t>
      </w:r>
      <w:r w:rsidR="002F056F" w:rsidRPr="00BF78D6">
        <w:rPr>
          <w:rFonts w:ascii="Calibri" w:hAnsi="Calibri"/>
          <w:sz w:val="24"/>
          <w:szCs w:val="24"/>
        </w:rPr>
        <w:t xml:space="preserve"> </w:t>
      </w:r>
      <w:r w:rsidRPr="00BF78D6">
        <w:rPr>
          <w:rFonts w:ascii="Calibri" w:hAnsi="Calibri"/>
          <w:sz w:val="24"/>
          <w:szCs w:val="24"/>
        </w:rPr>
        <w:t>rady.</w:t>
      </w:r>
      <w:r>
        <w:rPr>
          <w:rFonts w:ascii="Calibri" w:hAnsi="Calibri"/>
          <w:sz w:val="24"/>
          <w:szCs w:val="24"/>
        </w:rPr>
        <w:t xml:space="preserve"> Nebude-li z takového důvodu dozorčí rada </w:t>
      </w:r>
      <w:bookmarkStart w:id="9" w:name="OLE_LINK31"/>
      <w:r>
        <w:rPr>
          <w:rFonts w:ascii="Calibri" w:hAnsi="Calibri"/>
          <w:sz w:val="24"/>
          <w:szCs w:val="24"/>
        </w:rPr>
        <w:t>schopna plnit své funkce</w:t>
      </w:r>
      <w:bookmarkEnd w:id="9"/>
      <w:r>
        <w:rPr>
          <w:rFonts w:ascii="Calibri" w:hAnsi="Calibri"/>
          <w:sz w:val="24"/>
          <w:szCs w:val="24"/>
        </w:rPr>
        <w:t xml:space="preserve">, jmenuje chybějící členy soud na návrh osoby, která na tom má právní zájem, a to na dobu do řádného zvolení chybějícího člena (členů); jinak může soud společnost i bez návrhu zrušit a nařídit její likvidaci. Jestliže počet členů </w:t>
      </w:r>
      <w:r w:rsidRPr="00BF78D6">
        <w:rPr>
          <w:rFonts w:ascii="Calibri" w:hAnsi="Calibri"/>
          <w:sz w:val="24"/>
          <w:szCs w:val="24"/>
        </w:rPr>
        <w:t>dozorčí</w:t>
      </w:r>
      <w:r w:rsidR="002F056F" w:rsidRPr="00BF78D6">
        <w:rPr>
          <w:rFonts w:ascii="Calibri" w:hAnsi="Calibri"/>
          <w:sz w:val="24"/>
          <w:szCs w:val="24"/>
        </w:rPr>
        <w:t xml:space="preserve"> r</w:t>
      </w:r>
      <w:r w:rsidRPr="00BF78D6">
        <w:rPr>
          <w:rFonts w:ascii="Calibri" w:hAnsi="Calibri"/>
          <w:sz w:val="24"/>
          <w:szCs w:val="24"/>
        </w:rPr>
        <w:t>ady</w:t>
      </w:r>
      <w:r>
        <w:rPr>
          <w:rFonts w:ascii="Calibri" w:hAnsi="Calibri"/>
          <w:sz w:val="24"/>
          <w:szCs w:val="24"/>
        </w:rPr>
        <w:t xml:space="preserve"> neklesl pod polovinu, může dozorčí rada jmenovat náhradní členy dozorčí rady na dobu </w:t>
      </w:r>
      <w:r w:rsidRPr="00BF78D6">
        <w:rPr>
          <w:rFonts w:ascii="Calibri" w:hAnsi="Calibri"/>
          <w:sz w:val="24"/>
          <w:szCs w:val="24"/>
        </w:rPr>
        <w:t>do</w:t>
      </w:r>
      <w:r>
        <w:rPr>
          <w:rFonts w:ascii="Calibri" w:hAnsi="Calibri"/>
          <w:sz w:val="24"/>
          <w:szCs w:val="24"/>
        </w:rPr>
        <w:t xml:space="preserve"> příštího zasedání valné hromady.</w:t>
      </w:r>
    </w:p>
    <w:p w14:paraId="39BED9DF" w14:textId="77777777" w:rsidR="00EF0EE4" w:rsidRDefault="001D73A5">
      <w:pPr>
        <w:pStyle w:val="Zkladntextodsazen3"/>
        <w:widowControl w:val="0"/>
        <w:numPr>
          <w:ilvl w:val="0"/>
          <w:numId w:val="21"/>
        </w:numPr>
        <w:tabs>
          <w:tab w:val="left" w:pos="426"/>
          <w:tab w:val="left" w:pos="720"/>
          <w:tab w:val="right" w:leader="hyphen" w:pos="8789"/>
        </w:tabs>
        <w:spacing w:after="0"/>
        <w:ind w:right="-1"/>
        <w:jc w:val="both"/>
        <w:rPr>
          <w:rFonts w:ascii="Calibri" w:hAnsi="Calibri"/>
          <w:i/>
          <w:sz w:val="24"/>
          <w:szCs w:val="24"/>
        </w:rPr>
      </w:pPr>
      <w:r>
        <w:rPr>
          <w:rFonts w:ascii="Calibri" w:hAnsi="Calibri"/>
          <w:sz w:val="24"/>
          <w:szCs w:val="24"/>
        </w:rPr>
        <w:t xml:space="preserve">Člen dozorčí rady může ze své funkce odstoupit.  Výkon funkce končí dnem, kdy odstoupení projednal nebo měl projednat orgán, který ho zvolil. Příslušný orgán je povinen projednat odstoupení bez zbytečného odkladu, nejpozději však na nejbližším zasedání poté, co bylo odstoupení společnosti doručeno. Jestliže odstupující člen oznámí své odstoupení na zasedání příslušného orgánu, končí výkon funkce uplynutím 2 měsíců po takovém oznámení, neschválí-li příslušný orgán na jeho žádost jiný okamžik zániku funkce. Vykonává-li působnost valné hromady jediný akcionář, končí výkon funkce uplynutím 2 měsíců ode dne doručení oznámení odstoupení jedinému akcionáři, neschválí-li na žádost odstupujícího člena jiný okamžik zániku funkce. </w:t>
      </w:r>
      <w:r>
        <w:rPr>
          <w:rFonts w:ascii="Calibri" w:hAnsi="Calibri"/>
          <w:sz w:val="24"/>
          <w:szCs w:val="24"/>
        </w:rPr>
        <w:tab/>
      </w:r>
    </w:p>
    <w:p w14:paraId="69B91F9E" w14:textId="3D4F12B9" w:rsidR="00EF0EE4" w:rsidRPr="00BF78D6"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Dozorčí  radu volí a odvolává valná hromada. Opětovná volba do funkce člena </w:t>
      </w:r>
      <w:r w:rsidRPr="00BF78D6">
        <w:rPr>
          <w:rFonts w:ascii="Calibri" w:hAnsi="Calibri"/>
          <w:sz w:val="24"/>
          <w:szCs w:val="24"/>
        </w:rPr>
        <w:t>dozorčí</w:t>
      </w:r>
      <w:r w:rsidR="002F056F" w:rsidRPr="00BF78D6">
        <w:rPr>
          <w:rFonts w:ascii="Calibri" w:hAnsi="Calibri"/>
          <w:sz w:val="24"/>
          <w:szCs w:val="24"/>
        </w:rPr>
        <w:t xml:space="preserve"> </w:t>
      </w:r>
      <w:r w:rsidRPr="00BF78D6">
        <w:rPr>
          <w:rFonts w:ascii="Calibri" w:hAnsi="Calibri"/>
          <w:sz w:val="24"/>
          <w:szCs w:val="24"/>
        </w:rPr>
        <w:t xml:space="preserve">rady </w:t>
      </w:r>
      <w:r w:rsidRPr="00BF78D6">
        <w:rPr>
          <w:rFonts w:ascii="Calibri" w:hAnsi="Calibri"/>
          <w:sz w:val="24"/>
          <w:szCs w:val="24"/>
        </w:rPr>
        <w:lastRenderedPageBreak/>
        <w:t xml:space="preserve">je možná. </w:t>
      </w:r>
    </w:p>
    <w:p w14:paraId="7DFEE7E8" w14:textId="77777777" w:rsidR="00EF0EE4"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Dozorčí rada volí svého předsedu. Předseda dozorčí rady organizuje a řídí její činnost, zastupuje společnost v řízení před soudy a jinými orgány proti představenstvu. </w:t>
      </w:r>
      <w:r>
        <w:rPr>
          <w:rFonts w:ascii="Calibri" w:hAnsi="Calibri"/>
          <w:sz w:val="24"/>
          <w:szCs w:val="24"/>
        </w:rPr>
        <w:tab/>
      </w:r>
    </w:p>
    <w:p w14:paraId="59CB403D" w14:textId="77777777" w:rsidR="00902D2E"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Dozorčí rada dohlíží na výkon působnosti představenstva a na činnost společnosti. Členové dozorčí rady jsou oprávněni nahlížet do všech dokladů a záznamů týkajících se činnosti společnosti a kontrolují, zda účetní zápisy jsou řádně vedeny v souladu se skutečností a zda podnikatelská činnost společnosti se uskutečňuje v souladu s právními předpisy, stanovami a pokyny valné hromady. </w:t>
      </w:r>
    </w:p>
    <w:p w14:paraId="394072B7" w14:textId="38547BCC" w:rsidR="00CD3D3C" w:rsidRPr="00D30626" w:rsidRDefault="00CD3D3C" w:rsidP="00D30626">
      <w:pPr>
        <w:pStyle w:val="Odstavecseseznamem"/>
        <w:ind w:left="357"/>
        <w:jc w:val="both"/>
        <w:rPr>
          <w:rFonts w:asciiTheme="minorHAnsi" w:hAnsiTheme="minorHAnsi" w:cstheme="minorHAnsi"/>
          <w:sz w:val="24"/>
          <w:szCs w:val="24"/>
        </w:rPr>
      </w:pPr>
      <w:r w:rsidRPr="00D30626">
        <w:rPr>
          <w:rFonts w:asciiTheme="minorHAnsi" w:hAnsiTheme="minorHAnsi" w:cstheme="minorHAnsi"/>
          <w:sz w:val="24"/>
          <w:szCs w:val="24"/>
        </w:rPr>
        <w:t xml:space="preserve">Právní jednání, kterými společnost nabývá, zcizuje nebo zatěžuje nemovitosti, přijímá nebo poskytuje úvěr či zápůjčku, zajišťuje nebo utvrzuje svůj dluh či dluh jiné osoby, </w:t>
      </w:r>
      <w:proofErr w:type="gramStart"/>
      <w:r w:rsidRPr="00D30626">
        <w:rPr>
          <w:rFonts w:asciiTheme="minorHAnsi" w:hAnsiTheme="minorHAnsi" w:cstheme="minorHAnsi"/>
          <w:sz w:val="24"/>
          <w:szCs w:val="24"/>
        </w:rPr>
        <w:t>musí  předem</w:t>
      </w:r>
      <w:proofErr w:type="gramEnd"/>
      <w:r w:rsidRPr="00D30626">
        <w:rPr>
          <w:rFonts w:asciiTheme="minorHAnsi" w:hAnsiTheme="minorHAnsi" w:cstheme="minorHAnsi"/>
          <w:sz w:val="24"/>
          <w:szCs w:val="24"/>
        </w:rPr>
        <w:t xml:space="preserve"> schválit dozorčí rada.</w:t>
      </w:r>
    </w:p>
    <w:p w14:paraId="079F2CA0" w14:textId="77777777" w:rsidR="00EF0EE4" w:rsidRPr="00902D2E" w:rsidRDefault="001D73A5" w:rsidP="002F745F">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sidRPr="00902D2E">
        <w:rPr>
          <w:rFonts w:ascii="Calibri" w:hAnsi="Calibri"/>
          <w:sz w:val="24"/>
          <w:szCs w:val="24"/>
        </w:rPr>
        <w:t xml:space="preserve">Dozorčí  rada je oprávněna zakázat uzavření smlouvy mezi společností a členem jejího orgánu nebo osobou jemu blízkou, či osobou ovlivněnou či ovládanou, není-li smlouva v zájmu společnosti. </w:t>
      </w:r>
      <w:r w:rsidRPr="00902D2E">
        <w:rPr>
          <w:rFonts w:ascii="Calibri" w:hAnsi="Calibri"/>
          <w:sz w:val="24"/>
          <w:szCs w:val="24"/>
        </w:rPr>
        <w:tab/>
      </w:r>
    </w:p>
    <w:p w14:paraId="007FA6D5" w14:textId="77777777" w:rsidR="00EF0EE4"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Dozorčí rada přezkoumává řádnou, mimořádnou a konsolidovanou, popřípadě i mezitímní účetní závěrku a návrh na rozdělení zisku nebo úhradu ztráty a předkládá své vyjádření valné hromadě. </w:t>
      </w:r>
      <w:r>
        <w:rPr>
          <w:rFonts w:ascii="Calibri" w:hAnsi="Calibri"/>
          <w:sz w:val="24"/>
          <w:szCs w:val="24"/>
        </w:rPr>
        <w:tab/>
      </w:r>
    </w:p>
    <w:p w14:paraId="3C2FEF67" w14:textId="77777777" w:rsidR="00EF0EE4"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ab/>
        <w:t xml:space="preserve">Dozorčí rada svolá valnou hromadu, vyžaduje-li to zájem společnosti a v případech stanovených zákonem. </w:t>
      </w:r>
    </w:p>
    <w:p w14:paraId="16001AD6" w14:textId="77777777" w:rsidR="00EF0EE4"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Zasedání dozorčí rady:</w:t>
      </w:r>
      <w:r>
        <w:rPr>
          <w:rFonts w:ascii="Calibri" w:hAnsi="Calibri"/>
          <w:sz w:val="24"/>
          <w:szCs w:val="24"/>
        </w:rPr>
        <w:tab/>
      </w:r>
    </w:p>
    <w:p w14:paraId="1D124F92" w14:textId="51F9B35C" w:rsidR="00EF0EE4" w:rsidRDefault="001D73A5" w:rsidP="002F056F">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Zasedání </w:t>
      </w:r>
      <w:r w:rsidRPr="00BF78D6">
        <w:rPr>
          <w:rFonts w:ascii="Calibri" w:hAnsi="Calibri"/>
          <w:sz w:val="24"/>
          <w:szCs w:val="24"/>
        </w:rPr>
        <w:t>dozorčí</w:t>
      </w:r>
      <w:r w:rsidR="002F056F" w:rsidRPr="00BF78D6">
        <w:rPr>
          <w:rFonts w:ascii="Calibri" w:hAnsi="Calibri"/>
          <w:sz w:val="24"/>
          <w:szCs w:val="24"/>
        </w:rPr>
        <w:t xml:space="preserve"> </w:t>
      </w:r>
      <w:r w:rsidRPr="00BF78D6">
        <w:rPr>
          <w:rFonts w:ascii="Calibri" w:hAnsi="Calibri"/>
          <w:sz w:val="24"/>
          <w:szCs w:val="24"/>
        </w:rPr>
        <w:t>rady</w:t>
      </w:r>
      <w:r>
        <w:rPr>
          <w:rFonts w:ascii="Calibri" w:hAnsi="Calibri"/>
          <w:sz w:val="24"/>
          <w:szCs w:val="24"/>
        </w:rPr>
        <w:t xml:space="preserve"> svolává nejméně šestkrát ročně předseda </w:t>
      </w:r>
      <w:r w:rsidRPr="00BF78D6">
        <w:rPr>
          <w:rFonts w:ascii="Calibri" w:hAnsi="Calibri"/>
          <w:sz w:val="24"/>
          <w:szCs w:val="24"/>
        </w:rPr>
        <w:t>dozorčí</w:t>
      </w:r>
      <w:r w:rsidR="002F056F" w:rsidRPr="00BF78D6">
        <w:rPr>
          <w:rFonts w:ascii="Calibri" w:hAnsi="Calibri"/>
          <w:sz w:val="24"/>
          <w:szCs w:val="24"/>
        </w:rPr>
        <w:t xml:space="preserve"> r</w:t>
      </w:r>
      <w:r w:rsidRPr="00BF78D6">
        <w:rPr>
          <w:rFonts w:ascii="Calibri" w:hAnsi="Calibri"/>
          <w:sz w:val="24"/>
          <w:szCs w:val="24"/>
        </w:rPr>
        <w:t>ady</w:t>
      </w:r>
      <w:r>
        <w:rPr>
          <w:rFonts w:ascii="Calibri" w:hAnsi="Calibri"/>
          <w:sz w:val="24"/>
          <w:szCs w:val="24"/>
        </w:rPr>
        <w:t xml:space="preserve">, který jej také řídí. Podrobnější úpravu svolávání zasedání dozorčí rady stanoví dozorčí  rada ve svém jednacím řádu. V případě žádosti nejméně dvou členů rady, nebo představenstva svolává předseda dozorčí rady v nejbližším možném termínu, nejdéle však do patnácti dnů od doručení žádosti. Pokud předseda zasedání dozorčí rady na žádost nesvolá, mohou zasedání rady svolat žadatelé. </w:t>
      </w:r>
      <w:r>
        <w:rPr>
          <w:rFonts w:ascii="Calibri" w:hAnsi="Calibri"/>
          <w:sz w:val="24"/>
          <w:szCs w:val="24"/>
        </w:rPr>
        <w:tab/>
      </w:r>
    </w:p>
    <w:p w14:paraId="628366FC" w14:textId="79D762AD"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Dozorčí rada je usnášení</w:t>
      </w:r>
      <w:r w:rsidR="00BF78D6">
        <w:rPr>
          <w:rFonts w:ascii="Calibri" w:hAnsi="Calibri"/>
          <w:sz w:val="24"/>
          <w:szCs w:val="24"/>
        </w:rPr>
        <w:t xml:space="preserve"> </w:t>
      </w:r>
      <w:r>
        <w:rPr>
          <w:rFonts w:ascii="Calibri" w:hAnsi="Calibri"/>
          <w:sz w:val="24"/>
          <w:szCs w:val="24"/>
        </w:rPr>
        <w:t xml:space="preserve">schopná, je-li přítomna nadpoloviční většina členů dozorčí rady. </w:t>
      </w:r>
      <w:r>
        <w:rPr>
          <w:rFonts w:ascii="Calibri" w:hAnsi="Calibri"/>
          <w:sz w:val="24"/>
          <w:szCs w:val="24"/>
        </w:rPr>
        <w:tab/>
      </w:r>
    </w:p>
    <w:p w14:paraId="6612AE4E" w14:textId="77777777"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Ke schválení rozhodnutí je zapotřebí většiny všech hlasů členů dozorčí rady. Každý člen dozorčí rady má jeden hlas. Hlasuje se aklamací. Pokud s tím souhlasí všichni členové dozorčí rady, lze hlasovat i písemně, či pomocí technických prostředků mimo zasedání dozorčí rady. </w:t>
      </w:r>
      <w:r>
        <w:rPr>
          <w:rFonts w:ascii="Calibri" w:hAnsi="Calibri"/>
          <w:sz w:val="24"/>
          <w:szCs w:val="24"/>
        </w:rPr>
        <w:tab/>
      </w:r>
    </w:p>
    <w:p w14:paraId="75B5E197" w14:textId="77777777" w:rsidR="00EF0EE4" w:rsidRDefault="001D73A5">
      <w:pPr>
        <w:widowControl w:val="0"/>
        <w:numPr>
          <w:ilvl w:val="0"/>
          <w:numId w:val="2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O průběhu zasedání dozorčí rady a o jejích rozhodnutích se pořizuje zápis, jehož náležitosti jsou uvedeny v ustanovení § 450 ZOK. </w:t>
      </w:r>
      <w:r>
        <w:rPr>
          <w:rFonts w:ascii="Calibri" w:hAnsi="Calibri"/>
          <w:sz w:val="24"/>
          <w:szCs w:val="24"/>
        </w:rPr>
        <w:tab/>
      </w:r>
    </w:p>
    <w:p w14:paraId="5D9C5657" w14:textId="21B688A8" w:rsidR="00EF0EE4" w:rsidRDefault="001D73A5">
      <w:pPr>
        <w:pStyle w:val="Odstavecseseznamem"/>
        <w:widowControl w:val="0"/>
        <w:numPr>
          <w:ilvl w:val="0"/>
          <w:numId w:val="21"/>
        </w:numPr>
        <w:tabs>
          <w:tab w:val="left" w:pos="426"/>
          <w:tab w:val="right" w:leader="hyphen" w:pos="8789"/>
        </w:tabs>
        <w:overflowPunct w:val="0"/>
        <w:autoSpaceDE w:val="0"/>
        <w:autoSpaceDN w:val="0"/>
        <w:adjustRightInd w:val="0"/>
        <w:ind w:right="-1"/>
        <w:contextualSpacing w:val="0"/>
        <w:jc w:val="both"/>
        <w:rPr>
          <w:rFonts w:ascii="Calibri" w:hAnsi="Calibri"/>
          <w:sz w:val="24"/>
          <w:szCs w:val="24"/>
        </w:rPr>
      </w:pPr>
      <w:r>
        <w:rPr>
          <w:rFonts w:ascii="Calibri" w:hAnsi="Calibri"/>
          <w:sz w:val="24"/>
          <w:szCs w:val="24"/>
        </w:rPr>
        <w:t xml:space="preserve"> Dozorčí rada volí a odvolává členy představenstva vyjma volby členů představenstva, kteří se jako první stanou členy představenstva poté, co se ve společnosti obnoví dualistický systém vnitřní organizace zřízením představenstva po předchozím monistickém systému řízení.</w:t>
      </w:r>
      <w:r>
        <w:rPr>
          <w:rFonts w:ascii="Calibri" w:hAnsi="Calibri"/>
          <w:sz w:val="24"/>
          <w:szCs w:val="24"/>
        </w:rPr>
        <w:tab/>
      </w:r>
    </w:p>
    <w:p w14:paraId="51A92471" w14:textId="2D5B24CB" w:rsidR="00EF0EE4" w:rsidRDefault="002F056F">
      <w:pPr>
        <w:pStyle w:val="Odstavecseseznamem"/>
        <w:widowControl w:val="0"/>
        <w:numPr>
          <w:ilvl w:val="0"/>
          <w:numId w:val="21"/>
        </w:numPr>
        <w:tabs>
          <w:tab w:val="left" w:pos="426"/>
          <w:tab w:val="right" w:leader="hyphen" w:pos="8789"/>
        </w:tabs>
        <w:overflowPunct w:val="0"/>
        <w:autoSpaceDE w:val="0"/>
        <w:autoSpaceDN w:val="0"/>
        <w:adjustRightInd w:val="0"/>
        <w:ind w:right="-1"/>
        <w:contextualSpacing w:val="0"/>
        <w:jc w:val="both"/>
        <w:rPr>
          <w:rFonts w:ascii="Calibri" w:hAnsi="Calibri"/>
          <w:sz w:val="24"/>
          <w:szCs w:val="24"/>
        </w:rPr>
      </w:pPr>
      <w:r>
        <w:rPr>
          <w:rFonts w:ascii="Calibri" w:hAnsi="Calibri"/>
          <w:sz w:val="24"/>
          <w:szCs w:val="24"/>
        </w:rPr>
        <w:t>Dozorčí rada schvaluje</w:t>
      </w:r>
      <w:r w:rsidR="001D73A5" w:rsidRPr="001D73A5">
        <w:rPr>
          <w:rFonts w:ascii="Calibri" w:hAnsi="Calibri"/>
          <w:sz w:val="24"/>
          <w:szCs w:val="24"/>
        </w:rPr>
        <w:t xml:space="preserve"> smlouvy o výkonu funkce členů představenstva, které volí, včetně jejích změn a způsobu a výše odměňování a schvaluje plnění společnosti ve prospěch osoby, jež je členem představenstva, kterého volí, na které neplyne právo z právního předpisu nebo z vnitřního předpisu nebo které není přiznáno ve smlouvě o výkonu funkce</w:t>
      </w:r>
      <w:r w:rsidR="001D73A5" w:rsidRPr="001D73A5">
        <w:rPr>
          <w:rStyle w:val="Odkaznakoment"/>
          <w:rFonts w:eastAsia="Times New Roman"/>
        </w:rPr>
        <w:t>.</w:t>
      </w:r>
      <w:r w:rsidR="001D73A5">
        <w:rPr>
          <w:rFonts w:ascii="Calibri" w:hAnsi="Calibri"/>
          <w:sz w:val="24"/>
          <w:szCs w:val="24"/>
        </w:rPr>
        <w:tab/>
      </w:r>
    </w:p>
    <w:p w14:paraId="60E7DEE9" w14:textId="77777777" w:rsidR="00EF0EE4" w:rsidRDefault="001D73A5">
      <w:pPr>
        <w:pStyle w:val="Odstavecseseznamem"/>
        <w:widowControl w:val="0"/>
        <w:numPr>
          <w:ilvl w:val="0"/>
          <w:numId w:val="21"/>
        </w:numPr>
        <w:tabs>
          <w:tab w:val="left" w:pos="426"/>
          <w:tab w:val="right" w:leader="hyphen" w:pos="8789"/>
        </w:tabs>
        <w:overflowPunct w:val="0"/>
        <w:autoSpaceDE w:val="0"/>
        <w:autoSpaceDN w:val="0"/>
        <w:adjustRightInd w:val="0"/>
        <w:ind w:right="-1"/>
        <w:contextualSpacing w:val="0"/>
        <w:jc w:val="both"/>
        <w:rPr>
          <w:rFonts w:ascii="Calibri" w:hAnsi="Calibri"/>
          <w:sz w:val="24"/>
          <w:szCs w:val="24"/>
        </w:rPr>
      </w:pPr>
      <w:r>
        <w:rPr>
          <w:rFonts w:ascii="Calibri" w:hAnsi="Calibri"/>
          <w:sz w:val="24"/>
          <w:szCs w:val="24"/>
        </w:rPr>
        <w:t xml:space="preserve"> Dozorčí  rada schvaluje udělení a odvolání prokury.</w:t>
      </w:r>
      <w:r>
        <w:rPr>
          <w:rFonts w:ascii="Calibri" w:hAnsi="Calibri"/>
          <w:sz w:val="24"/>
          <w:szCs w:val="24"/>
        </w:rPr>
        <w:tab/>
      </w:r>
    </w:p>
    <w:p w14:paraId="3A5F8502" w14:textId="77777777" w:rsidR="00EF0EE4" w:rsidRDefault="001D73A5">
      <w:pPr>
        <w:widowControl w:val="0"/>
        <w:numPr>
          <w:ilvl w:val="0"/>
          <w:numId w:val="2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 Pro členy dozorčí rady platí pravidla o střetu zájmů a zákaz konkurence včetně důsledků jejich porušení (ust. § 54 a 451 ZOK) a jsou povinni vykonávat svou působnost s péčí řádného hospodáře. </w:t>
      </w:r>
      <w:r>
        <w:rPr>
          <w:rFonts w:ascii="Calibri" w:hAnsi="Calibri"/>
          <w:sz w:val="24"/>
          <w:szCs w:val="24"/>
        </w:rPr>
        <w:tab/>
      </w:r>
    </w:p>
    <w:p w14:paraId="7D7E7AEF"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lastRenderedPageBreak/>
        <w:tab/>
      </w:r>
      <w:r>
        <w:rPr>
          <w:rFonts w:ascii="Calibri" w:hAnsi="Calibri"/>
          <w:b/>
          <w:szCs w:val="24"/>
        </w:rPr>
        <w:t>§ 11</w:t>
      </w:r>
      <w:r>
        <w:rPr>
          <w:rFonts w:ascii="Calibri" w:hAnsi="Calibri"/>
          <w:szCs w:val="24"/>
        </w:rPr>
        <w:tab/>
      </w:r>
    </w:p>
    <w:p w14:paraId="783F2186"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bCs/>
          <w:szCs w:val="24"/>
        </w:rPr>
        <w:t>ZASTUPOVÁNÍ A</w:t>
      </w:r>
      <w:r>
        <w:rPr>
          <w:rFonts w:ascii="Calibri" w:hAnsi="Calibri"/>
          <w:szCs w:val="24"/>
        </w:rPr>
        <w:t xml:space="preserve"> </w:t>
      </w:r>
      <w:r>
        <w:rPr>
          <w:rFonts w:ascii="Calibri" w:hAnsi="Calibri"/>
          <w:b/>
          <w:szCs w:val="24"/>
        </w:rPr>
        <w:t>JEDNÁNÍ ZA SPOLEČNOST</w:t>
      </w:r>
      <w:r>
        <w:rPr>
          <w:rFonts w:ascii="Calibri" w:hAnsi="Calibri"/>
          <w:szCs w:val="24"/>
        </w:rPr>
        <w:tab/>
      </w:r>
    </w:p>
    <w:p w14:paraId="03FED282" w14:textId="4FEDABB6" w:rsidR="00EF0EE4" w:rsidRPr="00D30626" w:rsidRDefault="001D73A5" w:rsidP="00D30626">
      <w:pPr>
        <w:widowControl w:val="0"/>
        <w:numPr>
          <w:ilvl w:val="0"/>
          <w:numId w:val="23"/>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Představenstvo je statutárním orgánem společnosti, který zastupuje společnost a jedná za ni ve všech záležitostech vůči třetím osobám, před soudy i jinými orgány.</w:t>
      </w:r>
      <w:r>
        <w:rPr>
          <w:rFonts w:ascii="Calibri" w:hAnsi="Calibri"/>
          <w:sz w:val="24"/>
          <w:szCs w:val="24"/>
        </w:rPr>
        <w:tab/>
      </w:r>
    </w:p>
    <w:p w14:paraId="60FC2481" w14:textId="37B0D43C" w:rsidR="00CD3D3C" w:rsidRPr="00D30626" w:rsidRDefault="00CD3D3C" w:rsidP="00CD3D3C">
      <w:pPr>
        <w:ind w:left="357"/>
        <w:jc w:val="both"/>
        <w:rPr>
          <w:rFonts w:asciiTheme="minorHAnsi" w:hAnsiTheme="minorHAnsi" w:cstheme="minorHAnsi"/>
          <w:sz w:val="24"/>
          <w:szCs w:val="24"/>
        </w:rPr>
      </w:pPr>
      <w:r w:rsidRPr="00D30626">
        <w:rPr>
          <w:rFonts w:asciiTheme="minorHAnsi" w:hAnsiTheme="minorHAnsi" w:cstheme="minorHAnsi"/>
          <w:sz w:val="24"/>
          <w:szCs w:val="24"/>
        </w:rPr>
        <w:t>Za společnost jedná navenek samostatně předseda představenstva vyjma právních jednání, kterými společnost nabývá, zcizuje nebo zatěžuje nemovitosti, přijímá nebo poskytuje úvěr či zápůjčku, zajišťuje nebo utvrzuje svůj dluh či dluh jiné osoby nebo uzavírá smlouvu, kterou se zavazuje k plnění v hodnotě vyšší než 500 000,00 Kč (slovy:  pět set tisíc korun českých), kdy za společnost jedná předseda představenstva společně s alespoň jedním dalším členem představenstva.</w:t>
      </w:r>
      <w:r w:rsidR="00D30626">
        <w:rPr>
          <w:rFonts w:asciiTheme="minorHAnsi" w:hAnsiTheme="minorHAnsi" w:cstheme="minorHAnsi"/>
          <w:sz w:val="24"/>
          <w:szCs w:val="24"/>
        </w:rPr>
        <w:t>-------------------------------------------------------------------</w:t>
      </w:r>
    </w:p>
    <w:p w14:paraId="6FED16E5" w14:textId="2D3417C6" w:rsidR="00CD3D3C" w:rsidRPr="00CD3D3C" w:rsidRDefault="00CD3D3C" w:rsidP="00CD3D3C">
      <w:pPr>
        <w:widowControl w:val="0"/>
        <w:tabs>
          <w:tab w:val="left" w:pos="426"/>
          <w:tab w:val="right" w:leader="hyphen" w:pos="8789"/>
        </w:tabs>
        <w:ind w:left="357" w:right="-1"/>
        <w:jc w:val="both"/>
        <w:rPr>
          <w:rFonts w:asciiTheme="minorHAnsi" w:hAnsiTheme="minorHAnsi" w:cstheme="minorHAnsi"/>
          <w:sz w:val="24"/>
          <w:szCs w:val="24"/>
        </w:rPr>
      </w:pPr>
      <w:r w:rsidRPr="00D30626">
        <w:rPr>
          <w:rFonts w:asciiTheme="minorHAnsi" w:hAnsiTheme="minorHAnsi" w:cstheme="minorHAnsi"/>
          <w:sz w:val="24"/>
          <w:szCs w:val="24"/>
        </w:rPr>
        <w:t xml:space="preserve">Při podepisování za společnost připojí k obchodní firmě společnosti podepisující osoby svůj </w:t>
      </w:r>
      <w:proofErr w:type="gramStart"/>
      <w:r w:rsidRPr="00D30626">
        <w:rPr>
          <w:rFonts w:asciiTheme="minorHAnsi" w:hAnsiTheme="minorHAnsi" w:cstheme="minorHAnsi"/>
          <w:sz w:val="24"/>
          <w:szCs w:val="24"/>
        </w:rPr>
        <w:t>podpis.------------------------------------------------------------------------------------------</w:t>
      </w:r>
      <w:r w:rsidR="00D30626">
        <w:rPr>
          <w:rFonts w:asciiTheme="minorHAnsi" w:hAnsiTheme="minorHAnsi" w:cstheme="minorHAnsi"/>
          <w:sz w:val="24"/>
          <w:szCs w:val="24"/>
        </w:rPr>
        <w:t>------------------</w:t>
      </w:r>
      <w:proofErr w:type="gramEnd"/>
    </w:p>
    <w:p w14:paraId="61DE6871" w14:textId="3B0A4E47" w:rsidR="00EF0EE4" w:rsidRDefault="001D73A5" w:rsidP="002F056F">
      <w:pPr>
        <w:widowControl w:val="0"/>
        <w:numPr>
          <w:ilvl w:val="0"/>
          <w:numId w:val="23"/>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Společnost zastupuje zmocněná osoba v rozsahu udělené plné moci a/nebo její zaměstnanec v rozsahu obvyklém vzhledem k jeho zařazení nebo </w:t>
      </w:r>
      <w:r w:rsidRPr="00BF78D6">
        <w:rPr>
          <w:rFonts w:ascii="Calibri" w:hAnsi="Calibri"/>
          <w:sz w:val="24"/>
          <w:szCs w:val="24"/>
        </w:rPr>
        <w:t>funk</w:t>
      </w:r>
      <w:r w:rsidR="002F056F" w:rsidRPr="00BF78D6">
        <w:rPr>
          <w:rFonts w:ascii="Calibri" w:hAnsi="Calibri"/>
          <w:sz w:val="24"/>
          <w:szCs w:val="24"/>
        </w:rPr>
        <w:t>ci.</w:t>
      </w:r>
      <w:r>
        <w:rPr>
          <w:rFonts w:ascii="Calibri" w:hAnsi="Calibri"/>
          <w:sz w:val="24"/>
          <w:szCs w:val="24"/>
        </w:rPr>
        <w:tab/>
      </w:r>
    </w:p>
    <w:p w14:paraId="2C599F21"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12</w:t>
      </w:r>
      <w:r>
        <w:rPr>
          <w:rFonts w:ascii="Calibri" w:hAnsi="Calibri"/>
          <w:szCs w:val="24"/>
        </w:rPr>
        <w:tab/>
      </w:r>
    </w:p>
    <w:p w14:paraId="053A73EF"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PROKURA</w:t>
      </w:r>
      <w:r>
        <w:rPr>
          <w:rFonts w:ascii="Calibri" w:hAnsi="Calibri"/>
          <w:szCs w:val="24"/>
        </w:rPr>
        <w:tab/>
      </w:r>
    </w:p>
    <w:p w14:paraId="2E7E3B1E" w14:textId="77777777" w:rsidR="00EF0EE4" w:rsidRDefault="001D73A5">
      <w:pPr>
        <w:pStyle w:val="Zkladntext"/>
        <w:numPr>
          <w:ilvl w:val="3"/>
          <w:numId w:val="34"/>
        </w:numPr>
        <w:tabs>
          <w:tab w:val="left" w:pos="142"/>
          <w:tab w:val="left" w:pos="426"/>
          <w:tab w:val="left" w:pos="567"/>
          <w:tab w:val="left" w:pos="851"/>
          <w:tab w:val="left" w:pos="1134"/>
          <w:tab w:val="left" w:pos="1418"/>
          <w:tab w:val="left" w:pos="1701"/>
          <w:tab w:val="left" w:pos="1985"/>
          <w:tab w:val="left" w:pos="2268"/>
          <w:tab w:val="left" w:pos="2552"/>
          <w:tab w:val="left" w:pos="2835"/>
          <w:tab w:val="right" w:leader="hyphen" w:pos="8789"/>
        </w:tabs>
        <w:overflowPunct w:val="0"/>
        <w:ind w:right="-1"/>
        <w:jc w:val="both"/>
        <w:rPr>
          <w:rFonts w:ascii="Calibri" w:hAnsi="Calibri"/>
          <w:color w:val="auto"/>
          <w:sz w:val="24"/>
          <w:szCs w:val="24"/>
        </w:rPr>
      </w:pPr>
      <w:r>
        <w:rPr>
          <w:rFonts w:ascii="Calibri" w:hAnsi="Calibri"/>
          <w:color w:val="auto"/>
          <w:sz w:val="24"/>
          <w:szCs w:val="24"/>
        </w:rPr>
        <w:t>Prokuru je možné udělit jedné fyzické osobě ve smyslu ustanovení § 450 zák. č. 89/2012 Sb., občanský zákoník tzn. prokurista bude oprávněn ke všem právním jednáním, k nimž dochází při provozu obchodního závodu, i když se k nim jinak vyžaduje zvláštní plná moc. V prokuře není společnost oprávněna zahrnout oprávnění zcizovat nemovitosti a zatěžovat je. O udělení a odvolání prokury rozhoduje dozorčí rada společnosti</w:t>
      </w:r>
      <w:r>
        <w:rPr>
          <w:rFonts w:ascii="Calibri" w:hAnsi="Calibri"/>
          <w:color w:val="auto"/>
          <w:sz w:val="24"/>
          <w:szCs w:val="24"/>
        </w:rPr>
        <w:tab/>
      </w:r>
    </w:p>
    <w:p w14:paraId="3BAEB694" w14:textId="77777777" w:rsidR="00EF0EE4" w:rsidRDefault="001D73A5">
      <w:pPr>
        <w:pStyle w:val="Zkladntext"/>
        <w:numPr>
          <w:ilvl w:val="3"/>
          <w:numId w:val="34"/>
        </w:numPr>
        <w:tabs>
          <w:tab w:val="right" w:leader="hyphen" w:pos="8789"/>
        </w:tabs>
        <w:overflowPunct w:val="0"/>
        <w:ind w:right="-1"/>
        <w:jc w:val="both"/>
        <w:rPr>
          <w:rFonts w:ascii="Calibri" w:hAnsi="Calibri"/>
          <w:color w:val="auto"/>
          <w:sz w:val="24"/>
          <w:szCs w:val="24"/>
        </w:rPr>
      </w:pPr>
      <w:r>
        <w:rPr>
          <w:rFonts w:ascii="Calibri" w:hAnsi="Calibri"/>
          <w:color w:val="auto"/>
          <w:sz w:val="24"/>
          <w:szCs w:val="24"/>
        </w:rPr>
        <w:t xml:space="preserve">Prokurista podepisuje tím způsobem, že k obchodní firmě společnosti připojí údaj označující prokuru a svůj podpis. </w:t>
      </w:r>
      <w:r>
        <w:rPr>
          <w:rFonts w:ascii="Calibri" w:hAnsi="Calibri"/>
          <w:color w:val="auto"/>
          <w:sz w:val="24"/>
          <w:szCs w:val="24"/>
        </w:rPr>
        <w:tab/>
      </w:r>
    </w:p>
    <w:p w14:paraId="389F2CF3"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14</w:t>
      </w:r>
      <w:r>
        <w:rPr>
          <w:rFonts w:ascii="Calibri" w:hAnsi="Calibri"/>
          <w:szCs w:val="24"/>
        </w:rPr>
        <w:tab/>
      </w:r>
    </w:p>
    <w:p w14:paraId="4D8C304E"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Hospodaření společnosti</w:t>
      </w:r>
      <w:r>
        <w:rPr>
          <w:rFonts w:ascii="Calibri" w:hAnsi="Calibri"/>
          <w:szCs w:val="24"/>
        </w:rPr>
        <w:tab/>
      </w:r>
    </w:p>
    <w:p w14:paraId="16260BDC" w14:textId="77777777" w:rsidR="00EF0EE4" w:rsidRDefault="001D73A5">
      <w:pPr>
        <w:widowControl w:val="0"/>
        <w:numPr>
          <w:ilvl w:val="0"/>
          <w:numId w:val="2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Účetním obdobím je kalendářní rok, nestanoví-li zvláštní právní předpis jinak. </w:t>
      </w:r>
      <w:r>
        <w:rPr>
          <w:rFonts w:ascii="Calibri" w:hAnsi="Calibri"/>
          <w:sz w:val="24"/>
          <w:szCs w:val="24"/>
        </w:rPr>
        <w:tab/>
      </w:r>
    </w:p>
    <w:p w14:paraId="4CA1C380" w14:textId="77777777" w:rsidR="00EF0EE4" w:rsidRDefault="001D73A5">
      <w:pPr>
        <w:widowControl w:val="0"/>
        <w:numPr>
          <w:ilvl w:val="0"/>
          <w:numId w:val="2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Představenstvo zajišťuje řádné vedení účetnictví a obchodních knih společnosti. Účetnictví se vede podle systému účetnictví České republiky a podle platných předpisů pro účetnictví. </w:t>
      </w:r>
      <w:r>
        <w:rPr>
          <w:rFonts w:ascii="Calibri" w:hAnsi="Calibri"/>
          <w:sz w:val="24"/>
          <w:szCs w:val="24"/>
        </w:rPr>
        <w:tab/>
      </w:r>
    </w:p>
    <w:p w14:paraId="74D5D166" w14:textId="77777777" w:rsidR="00EF0EE4" w:rsidRDefault="001D73A5">
      <w:pPr>
        <w:widowControl w:val="0"/>
        <w:numPr>
          <w:ilvl w:val="0"/>
          <w:numId w:val="2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Představenstvo odpovídá za vypracování účetní závěrky podle zvláštního právního předpisu. Účetní závěrku společnosti předloží představenstvo k přezkoumání dozorčí radě společnosti, k ověření auditorovi a ke schválení valné hromadě společnosti. Představenstvo uveřejní hlavní údaje z účetní závěrky současně s pozvánkou na valnou hromadu, která bude účetní závěrku schvalovat, alespoň 30 dnů před konáním valné hromady spolu s uvedením doby a místa, kde je závěrka k nahlédnutí. Za podmínek § 436 ZOK lze závěrku uveřejnit na internetových stránkách společnosti.</w:t>
      </w:r>
      <w:r>
        <w:rPr>
          <w:rFonts w:ascii="Calibri" w:hAnsi="Calibri"/>
          <w:sz w:val="24"/>
          <w:szCs w:val="24"/>
        </w:rPr>
        <w:tab/>
      </w:r>
    </w:p>
    <w:p w14:paraId="49CF3655" w14:textId="1569CCD1" w:rsidR="00EF0EE4" w:rsidRDefault="001D73A5">
      <w:pPr>
        <w:widowControl w:val="0"/>
        <w:numPr>
          <w:ilvl w:val="0"/>
          <w:numId w:val="24"/>
        </w:numPr>
        <w:tabs>
          <w:tab w:val="left" w:pos="426"/>
          <w:tab w:val="right" w:leader="hyphen" w:pos="8789"/>
        </w:tabs>
        <w:overflowPunct w:val="0"/>
        <w:autoSpaceDE w:val="0"/>
        <w:autoSpaceDN w:val="0"/>
        <w:adjustRightInd w:val="0"/>
        <w:ind w:right="-1"/>
        <w:jc w:val="both"/>
        <w:rPr>
          <w:rFonts w:ascii="Calibri" w:hAnsi="Calibri"/>
          <w:sz w:val="24"/>
          <w:szCs w:val="24"/>
        </w:rPr>
      </w:pPr>
      <w:r w:rsidRPr="00BF78D6">
        <w:rPr>
          <w:rFonts w:ascii="Calibri" w:hAnsi="Calibri"/>
          <w:sz w:val="24"/>
          <w:szCs w:val="24"/>
        </w:rPr>
        <w:t>Představenstvo</w:t>
      </w:r>
      <w:r w:rsidR="002F056F" w:rsidRPr="00BF78D6">
        <w:rPr>
          <w:rFonts w:ascii="Calibri" w:hAnsi="Calibri"/>
          <w:sz w:val="24"/>
          <w:szCs w:val="24"/>
        </w:rPr>
        <w:t xml:space="preserve"> </w:t>
      </w:r>
      <w:r w:rsidRPr="00BF78D6">
        <w:rPr>
          <w:rFonts w:ascii="Calibri" w:hAnsi="Calibri"/>
          <w:sz w:val="24"/>
          <w:szCs w:val="24"/>
        </w:rPr>
        <w:t>vyhotoví</w:t>
      </w:r>
      <w:r>
        <w:rPr>
          <w:rFonts w:ascii="Calibri" w:hAnsi="Calibri"/>
          <w:sz w:val="24"/>
          <w:szCs w:val="24"/>
        </w:rPr>
        <w:t xml:space="preserve"> zprávu o podnikatelské činnosti společnosti a stavu jejího majetku, jež je součástí výroční zprávy, a ve lhůtě určené těmito stanovami ji předloží valné hromadě. </w:t>
      </w:r>
      <w:r>
        <w:rPr>
          <w:rFonts w:ascii="Calibri" w:hAnsi="Calibri"/>
          <w:sz w:val="24"/>
          <w:szCs w:val="24"/>
        </w:rPr>
        <w:tab/>
      </w:r>
    </w:p>
    <w:p w14:paraId="2D643385" w14:textId="77777777" w:rsidR="00EF0EE4" w:rsidRDefault="001D73A5">
      <w:pPr>
        <w:widowControl w:val="0"/>
        <w:numPr>
          <w:ilvl w:val="0"/>
          <w:numId w:val="24"/>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Společnost je povinna poskytovat účetní a statistické údaje příslušným orgánům v rozsahu, způsobem a v termínech stanovených obecně závaznými právními předpisy.</w:t>
      </w:r>
      <w:r>
        <w:rPr>
          <w:rFonts w:ascii="Calibri" w:hAnsi="Calibri"/>
          <w:sz w:val="24"/>
          <w:szCs w:val="24"/>
        </w:rPr>
        <w:tab/>
      </w:r>
    </w:p>
    <w:p w14:paraId="78194A95"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15</w:t>
      </w:r>
      <w:r>
        <w:rPr>
          <w:rFonts w:ascii="Calibri" w:hAnsi="Calibri"/>
          <w:szCs w:val="24"/>
        </w:rPr>
        <w:tab/>
      </w:r>
    </w:p>
    <w:p w14:paraId="7D4F2B17"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ZVLÁŠTNÍ Rezervní fond a DALŠÍ FONDY SPOLEČNOSTI</w:t>
      </w:r>
      <w:r>
        <w:rPr>
          <w:rFonts w:ascii="Calibri" w:hAnsi="Calibri"/>
          <w:szCs w:val="24"/>
        </w:rPr>
        <w:tab/>
      </w:r>
    </w:p>
    <w:p w14:paraId="61350006" w14:textId="77777777" w:rsidR="00EF0EE4" w:rsidRDefault="001D73A5">
      <w:pPr>
        <w:widowControl w:val="0"/>
        <w:numPr>
          <w:ilvl w:val="0"/>
          <w:numId w:val="25"/>
        </w:numPr>
        <w:tabs>
          <w:tab w:val="left" w:pos="426"/>
          <w:tab w:val="right" w:leader="hyphen" w:pos="8789"/>
        </w:tabs>
        <w:overflowPunct w:val="0"/>
        <w:autoSpaceDE w:val="0"/>
        <w:autoSpaceDN w:val="0"/>
        <w:adjustRightInd w:val="0"/>
        <w:ind w:right="-1"/>
        <w:jc w:val="both"/>
        <w:rPr>
          <w:rFonts w:ascii="Calibri" w:hAnsi="Calibri"/>
          <w:caps/>
          <w:sz w:val="24"/>
          <w:szCs w:val="24"/>
        </w:rPr>
      </w:pPr>
      <w:r>
        <w:rPr>
          <w:rFonts w:ascii="Calibri" w:hAnsi="Calibri"/>
          <w:sz w:val="24"/>
          <w:szCs w:val="24"/>
        </w:rPr>
        <w:t xml:space="preserve">Vykáže-li společnost v rozvaze v aktivech vlastní akcie, vytvoří ve stejné výši zvláštní rezervní fond. Na jeho vytvoření nebo doplnění může společnost použít nerozdělený zisk </w:t>
      </w:r>
      <w:r>
        <w:rPr>
          <w:rFonts w:ascii="Calibri" w:hAnsi="Calibri"/>
          <w:sz w:val="24"/>
          <w:szCs w:val="24"/>
        </w:rPr>
        <w:lastRenderedPageBreak/>
        <w:t xml:space="preserve">nebo jiné fondy. Zvláštní rezervní fond společnost zruší nebo sníží, pokud vlastní akcie zcela nebo zčásti zcizí nebo použije na snížení základního kapitálu. Valná hromada může rozhodnout o vytváření dalších fondů společnosti a o rozdělení zisku do těchto dalších fondů. </w:t>
      </w:r>
      <w:r>
        <w:rPr>
          <w:rFonts w:ascii="Calibri" w:hAnsi="Calibri"/>
          <w:sz w:val="24"/>
          <w:szCs w:val="24"/>
        </w:rPr>
        <w:tab/>
      </w:r>
    </w:p>
    <w:p w14:paraId="494ECAF5"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16</w:t>
      </w:r>
      <w:r>
        <w:rPr>
          <w:rFonts w:ascii="Calibri" w:hAnsi="Calibri"/>
          <w:szCs w:val="24"/>
        </w:rPr>
        <w:tab/>
      </w:r>
    </w:p>
    <w:p w14:paraId="6ECCFE9B" w14:textId="16E32B4B"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 xml:space="preserve">Rozdělení zisku a jiných vlastních </w:t>
      </w:r>
      <w:r w:rsidRPr="00BF78D6">
        <w:rPr>
          <w:rFonts w:ascii="Calibri" w:hAnsi="Calibri"/>
          <w:b/>
          <w:szCs w:val="24"/>
        </w:rPr>
        <w:t>zd</w:t>
      </w:r>
      <w:r w:rsidR="002F056F" w:rsidRPr="00BF78D6">
        <w:rPr>
          <w:rFonts w:ascii="Calibri" w:hAnsi="Calibri"/>
          <w:b/>
          <w:szCs w:val="24"/>
        </w:rPr>
        <w:t>r</w:t>
      </w:r>
      <w:r w:rsidRPr="00BF78D6">
        <w:rPr>
          <w:rFonts w:ascii="Calibri" w:hAnsi="Calibri"/>
          <w:b/>
          <w:szCs w:val="24"/>
        </w:rPr>
        <w:t>ojů</w:t>
      </w:r>
      <w:r>
        <w:rPr>
          <w:rFonts w:ascii="Calibri" w:hAnsi="Calibri"/>
          <w:b/>
          <w:szCs w:val="24"/>
        </w:rPr>
        <w:t xml:space="preserve"> a úhrada ztrát</w:t>
      </w:r>
      <w:r>
        <w:rPr>
          <w:rFonts w:ascii="Calibri" w:hAnsi="Calibri"/>
          <w:szCs w:val="24"/>
        </w:rPr>
        <w:tab/>
      </w:r>
    </w:p>
    <w:p w14:paraId="495065D6" w14:textId="48FA6B50" w:rsidR="00EF0EE4" w:rsidRDefault="001D73A5" w:rsidP="002F056F">
      <w:pPr>
        <w:widowControl w:val="0"/>
        <w:numPr>
          <w:ilvl w:val="0"/>
          <w:numId w:val="2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caps/>
          <w:sz w:val="24"/>
          <w:szCs w:val="24"/>
        </w:rPr>
        <w:t>R</w:t>
      </w:r>
      <w:r>
        <w:rPr>
          <w:rFonts w:ascii="Calibri" w:hAnsi="Calibri"/>
          <w:sz w:val="24"/>
          <w:szCs w:val="24"/>
        </w:rPr>
        <w:t xml:space="preserve">ozhodnutí o rozdělení zisku a jiných vlastních zdrojů nebo o úhradě ztrát a o stanovení tantiém náleží do výlučné působnosti valné hromady. Návrh rozhodnutí předkládá valné hromadě </w:t>
      </w:r>
      <w:r w:rsidRPr="00BF78D6">
        <w:rPr>
          <w:rFonts w:ascii="Calibri" w:hAnsi="Calibri"/>
          <w:sz w:val="24"/>
          <w:szCs w:val="24"/>
        </w:rPr>
        <w:t>představens</w:t>
      </w:r>
      <w:r w:rsidR="002F056F" w:rsidRPr="00BF78D6">
        <w:rPr>
          <w:rFonts w:ascii="Calibri" w:hAnsi="Calibri"/>
          <w:sz w:val="24"/>
          <w:szCs w:val="24"/>
        </w:rPr>
        <w:t>t</w:t>
      </w:r>
      <w:r w:rsidRPr="00BF78D6">
        <w:rPr>
          <w:rFonts w:ascii="Calibri" w:hAnsi="Calibri"/>
          <w:sz w:val="24"/>
          <w:szCs w:val="24"/>
        </w:rPr>
        <w:t>vo</w:t>
      </w:r>
      <w:r>
        <w:rPr>
          <w:rFonts w:ascii="Calibri" w:hAnsi="Calibri"/>
          <w:sz w:val="24"/>
          <w:szCs w:val="24"/>
        </w:rPr>
        <w:t xml:space="preserve"> po přezkoumání návrhu dozorčí radou. Zisk, vykázaný v řádné účetní závěrce, lze ponechat jako nerozdělený zisk, případně jen jeho část ponechat jako nerozdělený zisk a zbývající část určit k rozdělení. Valná hromada může též rozhodnout o tom, že nerozdělený zisk let minulých bude rozdělen. Rozdělení je možné ve formě dividend mezi akcionáře, ve formě tantiém členům orgánů společnosti, přídělem do jiných fondů vytvářených společností. Zisk je možno rovněž použít ke zvýšení základního kapitálu. Při vypracování návrhu na rozdělení zisku, popřípadě úhrady ztráty se postupuje dle § 34 a násl. a § 348  ZOK. </w:t>
      </w:r>
      <w:r>
        <w:rPr>
          <w:rFonts w:ascii="Calibri" w:hAnsi="Calibri"/>
          <w:sz w:val="24"/>
          <w:szCs w:val="24"/>
        </w:rPr>
        <w:tab/>
      </w:r>
    </w:p>
    <w:p w14:paraId="2C5FA161" w14:textId="49F3B560" w:rsidR="00EF0EE4" w:rsidRDefault="001D73A5">
      <w:pPr>
        <w:widowControl w:val="0"/>
        <w:numPr>
          <w:ilvl w:val="0"/>
          <w:numId w:val="26"/>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caps/>
          <w:sz w:val="24"/>
          <w:szCs w:val="24"/>
        </w:rPr>
        <w:t>A</w:t>
      </w:r>
      <w:r>
        <w:rPr>
          <w:rFonts w:ascii="Calibri" w:hAnsi="Calibri"/>
          <w:sz w:val="24"/>
          <w:szCs w:val="24"/>
        </w:rPr>
        <w:t xml:space="preserve">kcionář má právo na podíl ze zisku společnosti (t.j. dividendu), který valná hromada schválila podle výsledku hospodaření k rozdělení. Dividenda akcionáře je podílem určeným poměrem jmenovité hodnoty jeho akcií k základnímu kapitálu </w:t>
      </w:r>
      <w:r w:rsidRPr="00BF78D6">
        <w:rPr>
          <w:rFonts w:ascii="Calibri" w:hAnsi="Calibri"/>
          <w:sz w:val="24"/>
          <w:szCs w:val="24"/>
        </w:rPr>
        <w:t>společnosti</w:t>
      </w:r>
      <w:r w:rsidR="002F056F" w:rsidRPr="00BF78D6">
        <w:rPr>
          <w:rFonts w:ascii="Calibri" w:hAnsi="Calibri"/>
          <w:sz w:val="24"/>
          <w:szCs w:val="24"/>
        </w:rPr>
        <w:t xml:space="preserve">. </w:t>
      </w:r>
      <w:r w:rsidRPr="00BF78D6">
        <w:rPr>
          <w:rFonts w:ascii="Calibri" w:hAnsi="Calibri"/>
          <w:sz w:val="24"/>
          <w:szCs w:val="24"/>
        </w:rPr>
        <w:t>Společnost je povinna vyplatit dividendu na své náklady a nebezpečí bezh</w:t>
      </w:r>
      <w:r>
        <w:rPr>
          <w:rFonts w:ascii="Calibri" w:hAnsi="Calibri"/>
          <w:sz w:val="24"/>
          <w:szCs w:val="24"/>
        </w:rPr>
        <w:t>otovostním převodem na účet akcionáře uvedený v seznamu akcionářů ke dni splatnosti dividendy. Dividenda je splatná do tří</w:t>
      </w:r>
      <w:r>
        <w:rPr>
          <w:rFonts w:ascii="Calibri" w:hAnsi="Calibri"/>
          <w:i/>
          <w:sz w:val="24"/>
          <w:szCs w:val="24"/>
        </w:rPr>
        <w:t xml:space="preserve"> </w:t>
      </w:r>
      <w:r>
        <w:rPr>
          <w:rFonts w:ascii="Calibri" w:hAnsi="Calibri"/>
          <w:sz w:val="24"/>
          <w:szCs w:val="24"/>
        </w:rPr>
        <w:t xml:space="preserve">měsíců ode dne, kdy bylo přijato usnesení valné hromady o rozdělení zisku, pokud valná hromada nerozhodne jinak. </w:t>
      </w:r>
      <w:r>
        <w:rPr>
          <w:rFonts w:ascii="Calibri" w:hAnsi="Calibri"/>
          <w:sz w:val="24"/>
          <w:szCs w:val="24"/>
        </w:rPr>
        <w:tab/>
      </w:r>
    </w:p>
    <w:p w14:paraId="6BBEC986" w14:textId="77777777" w:rsidR="00EF0EE4" w:rsidRDefault="001D73A5">
      <w:pPr>
        <w:widowControl w:val="0"/>
        <w:numPr>
          <w:ilvl w:val="0"/>
          <w:numId w:val="1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Majitelé akcií vydaných při zvýšení základního kapitálu mají právo na dividendu i z nerozdělených zisků minulých let a dalších zdrojů, které lze použít k výplatě dividend. --</w:t>
      </w:r>
    </w:p>
    <w:p w14:paraId="1145F7DE" w14:textId="77777777" w:rsidR="00EF0EE4" w:rsidRDefault="001D73A5">
      <w:pPr>
        <w:widowControl w:val="0"/>
        <w:numPr>
          <w:ilvl w:val="0"/>
          <w:numId w:val="1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Právo na výplatu dividendy je samostatně převoditelné ode dne, kdy valná hromada rozhodla o výplatě dividendy. (Pokud byly nebo mají být vydány kupóny, je právo na dividendu spojené s kupónem převoditelné pouze spolu s kupónem). </w:t>
      </w:r>
      <w:r>
        <w:rPr>
          <w:rFonts w:ascii="Calibri" w:hAnsi="Calibri"/>
          <w:sz w:val="24"/>
          <w:szCs w:val="24"/>
        </w:rPr>
        <w:tab/>
      </w:r>
    </w:p>
    <w:p w14:paraId="4442BF90" w14:textId="77777777" w:rsidR="00EF0EE4" w:rsidRDefault="001D73A5">
      <w:pPr>
        <w:widowControl w:val="0"/>
        <w:numPr>
          <w:ilvl w:val="0"/>
          <w:numId w:val="12"/>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Pro způsob úhrady ztráty společnosti se použijí přiměřeně ustanovení ZOK. K úhradě ztráty lze použít rezervního fondu, na základě rozhodnutí valné hromady též nerozděleného zisku let minulých. Připouští-li to zákon, lze za účelem úhrady ztráty snížit základní kapitál. </w:t>
      </w:r>
      <w:r>
        <w:rPr>
          <w:rFonts w:ascii="Calibri" w:hAnsi="Calibri"/>
          <w:sz w:val="24"/>
          <w:szCs w:val="24"/>
        </w:rPr>
        <w:tab/>
      </w:r>
    </w:p>
    <w:p w14:paraId="4FBBCED4"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17</w:t>
      </w:r>
      <w:r>
        <w:rPr>
          <w:rFonts w:ascii="Calibri" w:hAnsi="Calibri"/>
          <w:szCs w:val="24"/>
        </w:rPr>
        <w:tab/>
      </w:r>
    </w:p>
    <w:p w14:paraId="72FA7AD9"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Zrušení a Zánik společnosti</w:t>
      </w:r>
      <w:r>
        <w:rPr>
          <w:rFonts w:ascii="Calibri" w:hAnsi="Calibri"/>
          <w:szCs w:val="24"/>
        </w:rPr>
        <w:tab/>
      </w:r>
    </w:p>
    <w:p w14:paraId="0E47BCE3" w14:textId="77777777" w:rsidR="00EF0EE4" w:rsidRDefault="001D73A5">
      <w:pPr>
        <w:pStyle w:val="Zkladntext21"/>
        <w:widowControl w:val="0"/>
        <w:tabs>
          <w:tab w:val="left" w:pos="426"/>
          <w:tab w:val="right" w:leader="hyphen" w:pos="8789"/>
        </w:tabs>
        <w:spacing w:after="0"/>
        <w:ind w:left="0" w:right="-1" w:firstLine="0"/>
        <w:rPr>
          <w:rFonts w:ascii="Calibri" w:hAnsi="Calibri"/>
          <w:szCs w:val="24"/>
        </w:rPr>
      </w:pPr>
      <w:r>
        <w:rPr>
          <w:rFonts w:ascii="Calibri" w:hAnsi="Calibri"/>
          <w:szCs w:val="24"/>
        </w:rPr>
        <w:t xml:space="preserve">1. Společnost se zrušuje zejména: </w:t>
      </w:r>
      <w:r>
        <w:rPr>
          <w:rFonts w:ascii="Calibri" w:hAnsi="Calibri"/>
          <w:szCs w:val="24"/>
        </w:rPr>
        <w:tab/>
      </w:r>
    </w:p>
    <w:p w14:paraId="71261339" w14:textId="77777777" w:rsidR="00EF0EE4" w:rsidRDefault="001D73A5">
      <w:pPr>
        <w:pStyle w:val="Zkladntext"/>
        <w:numPr>
          <w:ilvl w:val="0"/>
          <w:numId w:val="27"/>
        </w:numPr>
        <w:tabs>
          <w:tab w:val="left" w:pos="142"/>
          <w:tab w:val="left" w:pos="426"/>
          <w:tab w:val="left" w:pos="567"/>
          <w:tab w:val="left" w:pos="720"/>
          <w:tab w:val="left" w:pos="851"/>
          <w:tab w:val="left" w:pos="1134"/>
          <w:tab w:val="left" w:pos="1418"/>
          <w:tab w:val="left" w:pos="1701"/>
          <w:tab w:val="left" w:pos="1985"/>
          <w:tab w:val="left" w:pos="2268"/>
          <w:tab w:val="left" w:pos="2552"/>
          <w:tab w:val="left" w:pos="2835"/>
          <w:tab w:val="right" w:leader="hyphen" w:pos="8789"/>
        </w:tabs>
        <w:overflowPunct w:val="0"/>
        <w:ind w:left="720" w:right="-1" w:hanging="363"/>
        <w:jc w:val="both"/>
        <w:rPr>
          <w:rFonts w:ascii="Calibri" w:hAnsi="Calibri"/>
          <w:color w:val="auto"/>
          <w:sz w:val="24"/>
          <w:szCs w:val="24"/>
        </w:rPr>
      </w:pPr>
      <w:r>
        <w:rPr>
          <w:rFonts w:ascii="Calibri" w:hAnsi="Calibri"/>
          <w:color w:val="auto"/>
          <w:sz w:val="24"/>
          <w:szCs w:val="24"/>
        </w:rPr>
        <w:t xml:space="preserve">dnem uvedeným v rozhodnutí valné hromady o zrušení společnosti, jinak dnem, kdy toto rozhodnutí bylo přijato, dochází-li ke zrušení společnosti s likvidací, </w:t>
      </w:r>
      <w:r>
        <w:rPr>
          <w:rFonts w:ascii="Calibri" w:hAnsi="Calibri"/>
          <w:color w:val="auto"/>
          <w:sz w:val="24"/>
          <w:szCs w:val="24"/>
        </w:rPr>
        <w:tab/>
      </w:r>
    </w:p>
    <w:p w14:paraId="5CBC6BD7" w14:textId="77777777" w:rsidR="00EF0EE4" w:rsidRDefault="001D73A5">
      <w:pPr>
        <w:pStyle w:val="Zkladntext"/>
        <w:numPr>
          <w:ilvl w:val="0"/>
          <w:numId w:val="27"/>
        </w:numPr>
        <w:tabs>
          <w:tab w:val="left" w:pos="142"/>
          <w:tab w:val="left" w:pos="426"/>
          <w:tab w:val="left" w:pos="567"/>
          <w:tab w:val="left" w:pos="720"/>
          <w:tab w:val="left" w:pos="851"/>
          <w:tab w:val="left" w:pos="1134"/>
          <w:tab w:val="left" w:pos="1418"/>
          <w:tab w:val="left" w:pos="1701"/>
          <w:tab w:val="left" w:pos="1985"/>
          <w:tab w:val="right" w:leader="hyphen" w:pos="8789"/>
        </w:tabs>
        <w:overflowPunct w:val="0"/>
        <w:ind w:right="-1"/>
        <w:jc w:val="both"/>
        <w:rPr>
          <w:rFonts w:ascii="Calibri" w:hAnsi="Calibri"/>
          <w:color w:val="auto"/>
          <w:sz w:val="24"/>
          <w:szCs w:val="24"/>
        </w:rPr>
      </w:pPr>
      <w:r>
        <w:rPr>
          <w:rFonts w:ascii="Calibri" w:hAnsi="Calibri"/>
          <w:color w:val="auto"/>
          <w:sz w:val="24"/>
          <w:szCs w:val="24"/>
        </w:rPr>
        <w:t xml:space="preserve">dnem právní moci rozhodnutí orgánu veřejné moci, nestanoví-li se v rozhodnutí den pozdější, </w:t>
      </w:r>
      <w:r>
        <w:rPr>
          <w:rFonts w:ascii="Calibri" w:hAnsi="Calibri"/>
          <w:color w:val="auto"/>
          <w:sz w:val="24"/>
          <w:szCs w:val="24"/>
        </w:rPr>
        <w:tab/>
      </w:r>
    </w:p>
    <w:p w14:paraId="4381F3F1" w14:textId="77777777" w:rsidR="00EF0EE4" w:rsidRDefault="001D73A5">
      <w:pPr>
        <w:pStyle w:val="Zkladntext"/>
        <w:numPr>
          <w:ilvl w:val="0"/>
          <w:numId w:val="27"/>
        </w:numPr>
        <w:tabs>
          <w:tab w:val="left" w:pos="142"/>
          <w:tab w:val="left" w:pos="426"/>
          <w:tab w:val="left" w:pos="567"/>
          <w:tab w:val="left" w:pos="720"/>
          <w:tab w:val="left" w:pos="851"/>
          <w:tab w:val="left" w:pos="1134"/>
          <w:tab w:val="left" w:pos="1418"/>
          <w:tab w:val="left" w:pos="1701"/>
          <w:tab w:val="left" w:pos="1985"/>
          <w:tab w:val="left" w:pos="2268"/>
          <w:tab w:val="left" w:pos="2552"/>
          <w:tab w:val="left" w:pos="2835"/>
          <w:tab w:val="right" w:leader="hyphen" w:pos="8789"/>
        </w:tabs>
        <w:overflowPunct w:val="0"/>
        <w:ind w:right="-1"/>
        <w:jc w:val="both"/>
        <w:rPr>
          <w:rFonts w:ascii="Calibri" w:hAnsi="Calibri"/>
          <w:color w:val="auto"/>
          <w:sz w:val="24"/>
          <w:szCs w:val="24"/>
        </w:rPr>
      </w:pPr>
      <w:r>
        <w:rPr>
          <w:rFonts w:ascii="Calibri" w:hAnsi="Calibri"/>
          <w:color w:val="auto"/>
          <w:sz w:val="24"/>
          <w:szCs w:val="24"/>
        </w:rPr>
        <w:t>při přeměně se společnost zrušuje bez likvidace dnem účinnosti přeměny</w:t>
      </w:r>
      <w:r>
        <w:rPr>
          <w:rFonts w:ascii="Calibri" w:hAnsi="Calibri"/>
          <w:color w:val="auto"/>
          <w:sz w:val="24"/>
          <w:szCs w:val="24"/>
        </w:rPr>
        <w:tab/>
      </w:r>
    </w:p>
    <w:p w14:paraId="6B784069" w14:textId="77777777" w:rsidR="00EF0EE4" w:rsidRDefault="001D73A5">
      <w:pPr>
        <w:pStyle w:val="Zkladntext"/>
        <w:numPr>
          <w:ilvl w:val="0"/>
          <w:numId w:val="27"/>
        </w:numPr>
        <w:tabs>
          <w:tab w:val="left" w:pos="142"/>
          <w:tab w:val="left" w:pos="426"/>
          <w:tab w:val="left" w:pos="567"/>
          <w:tab w:val="left" w:pos="720"/>
          <w:tab w:val="left" w:pos="851"/>
          <w:tab w:val="left" w:pos="1134"/>
          <w:tab w:val="left" w:pos="1418"/>
          <w:tab w:val="left" w:pos="1701"/>
          <w:tab w:val="left" w:pos="1985"/>
          <w:tab w:val="left" w:pos="2268"/>
          <w:tab w:val="left" w:pos="2552"/>
          <w:tab w:val="left" w:pos="2835"/>
          <w:tab w:val="right" w:leader="hyphen" w:pos="8789"/>
        </w:tabs>
        <w:overflowPunct w:val="0"/>
        <w:ind w:right="-1"/>
        <w:jc w:val="both"/>
        <w:rPr>
          <w:rFonts w:ascii="Calibri" w:hAnsi="Calibri"/>
          <w:color w:val="auto"/>
          <w:sz w:val="24"/>
          <w:szCs w:val="24"/>
        </w:rPr>
      </w:pPr>
      <w:r>
        <w:rPr>
          <w:rFonts w:ascii="Calibri" w:hAnsi="Calibri"/>
          <w:color w:val="auto"/>
          <w:sz w:val="24"/>
          <w:szCs w:val="24"/>
        </w:rPr>
        <w:t>byl-li osvědčen úpadek společnosti, zrušuje se bez likvidace zrušením konkursu po splnění rozvrhového usnesení nebo zrušením konkursu z důvodu, že majetek úpadce nepostačuje k úhradě nákladů konkursu.</w:t>
      </w:r>
      <w:r>
        <w:rPr>
          <w:rFonts w:ascii="Calibri" w:hAnsi="Calibri"/>
          <w:color w:val="auto"/>
          <w:sz w:val="24"/>
          <w:szCs w:val="24"/>
        </w:rPr>
        <w:tab/>
      </w:r>
    </w:p>
    <w:p w14:paraId="7F4BF081" w14:textId="77777777" w:rsidR="00EF0EE4" w:rsidRDefault="001D73A5">
      <w:pPr>
        <w:widowControl w:val="0"/>
        <w:numPr>
          <w:ilvl w:val="0"/>
          <w:numId w:val="28"/>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Společnost zaniká ke dni výmazu z obchodního rejstříku. V ostatním se pro zrušení a zánik společnosti použijí přiměřeně příslušná ustanovení ZOK, občanského zákoníku a zákona o přeměnách. </w:t>
      </w:r>
      <w:r>
        <w:rPr>
          <w:rFonts w:ascii="Calibri" w:hAnsi="Calibri"/>
          <w:sz w:val="24"/>
          <w:szCs w:val="24"/>
        </w:rPr>
        <w:tab/>
      </w:r>
    </w:p>
    <w:p w14:paraId="1F568884"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lastRenderedPageBreak/>
        <w:tab/>
      </w:r>
      <w:r>
        <w:rPr>
          <w:rFonts w:ascii="Calibri" w:hAnsi="Calibri"/>
          <w:b/>
          <w:szCs w:val="24"/>
        </w:rPr>
        <w:t>§ 18</w:t>
      </w:r>
      <w:r>
        <w:rPr>
          <w:rFonts w:ascii="Calibri" w:hAnsi="Calibri"/>
          <w:szCs w:val="24"/>
        </w:rPr>
        <w:tab/>
      </w:r>
    </w:p>
    <w:p w14:paraId="55BFE8F9"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Likvidace společnosti</w:t>
      </w:r>
      <w:r>
        <w:rPr>
          <w:rFonts w:ascii="Calibri" w:hAnsi="Calibri"/>
          <w:szCs w:val="24"/>
        </w:rPr>
        <w:tab/>
      </w:r>
    </w:p>
    <w:p w14:paraId="3E597B10"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Je-li společnost zrušena s likvidací, provede se likvidace dle ZOK a zák. č. 89/2012 Sb., občanský zákoník, nevyplývá-li ze zvláštního právního předpisu jiný způsob vypořádání jejího jmění. </w:t>
      </w:r>
      <w:r>
        <w:rPr>
          <w:rFonts w:ascii="Calibri" w:hAnsi="Calibri"/>
          <w:sz w:val="24"/>
          <w:szCs w:val="24"/>
        </w:rPr>
        <w:tab/>
      </w:r>
    </w:p>
    <w:p w14:paraId="09D2F027"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Společnost vstupuje do likvidace ke dni, k němuž je zrušena nebo prohlášena za neplatnou, nestanoví-li zákon jinak. Vstup společnosti do likvidace a osoba likvidátora se zapisují do obchodního rejstříku. Po dobu likvidace se užívá obchodní firma společnosti s dovětkem „v likvidaci“. </w:t>
      </w:r>
      <w:r>
        <w:rPr>
          <w:rFonts w:ascii="Calibri" w:hAnsi="Calibri"/>
          <w:sz w:val="24"/>
          <w:szCs w:val="24"/>
        </w:rPr>
        <w:tab/>
      </w:r>
    </w:p>
    <w:p w14:paraId="7C53CBC0"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Likvidátora na návrh dozorčí rady jmenuje valná hromada. Likvidátor jmenovaný valnou hromadou může být odvolán valnou hromadou a nahrazen jiným likvidátorem. Likvidátor jmenovaný soudem, může být odvolán pouze soudem.</w:t>
      </w:r>
      <w:r>
        <w:rPr>
          <w:rFonts w:ascii="Calibri" w:hAnsi="Calibri"/>
          <w:sz w:val="24"/>
          <w:szCs w:val="24"/>
        </w:rPr>
        <w:tab/>
      </w:r>
    </w:p>
    <w:p w14:paraId="35BC7ECF"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Likvidátor je orgánem společnosti a za výkon své působnosti odpovídá týmž způsobem jako členové statutárních orgánů. Likvidátor nabývá působnosti statutárního orgánu okamžikem svého povolání.</w:t>
      </w:r>
      <w:r>
        <w:rPr>
          <w:rFonts w:ascii="Calibri" w:hAnsi="Calibri"/>
          <w:sz w:val="24"/>
          <w:szCs w:val="24"/>
        </w:rPr>
        <w:tab/>
      </w:r>
    </w:p>
    <w:p w14:paraId="1B59A0FF"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Činnost likvidátora může sledovat jen účel, jaký odpovídá povaze a cíli likvidace.</w:t>
      </w:r>
      <w:r>
        <w:rPr>
          <w:rFonts w:ascii="Calibri" w:hAnsi="Calibri"/>
          <w:sz w:val="24"/>
          <w:szCs w:val="24"/>
        </w:rPr>
        <w:tab/>
      </w:r>
    </w:p>
    <w:p w14:paraId="58820949"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Při likvidaci postupuje likvidátor dle ustanovení ZOK a zák. č. 89/2012 Sb., občanský zákoník.</w:t>
      </w:r>
      <w:r>
        <w:rPr>
          <w:rFonts w:ascii="Calibri" w:hAnsi="Calibri"/>
          <w:sz w:val="24"/>
          <w:szCs w:val="24"/>
        </w:rPr>
        <w:tab/>
      </w:r>
    </w:p>
    <w:p w14:paraId="0FAB2DA2" w14:textId="77777777" w:rsidR="00EF0EE4" w:rsidRDefault="001D73A5">
      <w:pPr>
        <w:widowControl w:val="0"/>
        <w:numPr>
          <w:ilvl w:val="0"/>
          <w:numId w:val="29"/>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Likvidační zůstatek se dělí mezi akcionáře v poměru odpovídajícím splacené jmenovité hodnotě jejich akcií. Právo na podíl na likvidačním zůstatku je samostatně převoditelné ode dne, k němuž byl schválen návrh rozdělení likvidačního zůstatku. </w:t>
      </w:r>
      <w:r>
        <w:rPr>
          <w:rFonts w:ascii="Calibri" w:hAnsi="Calibri"/>
          <w:sz w:val="24"/>
          <w:szCs w:val="24"/>
        </w:rPr>
        <w:tab/>
      </w:r>
    </w:p>
    <w:p w14:paraId="350259D9"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19</w:t>
      </w:r>
      <w:r>
        <w:rPr>
          <w:rFonts w:ascii="Calibri" w:hAnsi="Calibri"/>
          <w:szCs w:val="24"/>
        </w:rPr>
        <w:tab/>
      </w:r>
    </w:p>
    <w:p w14:paraId="363DA3F0"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Uveřejňování předepsaných skutečností</w:t>
      </w:r>
      <w:r>
        <w:rPr>
          <w:rFonts w:ascii="Calibri" w:hAnsi="Calibri"/>
          <w:szCs w:val="24"/>
        </w:rPr>
        <w:tab/>
      </w:r>
    </w:p>
    <w:p w14:paraId="75C6FA50" w14:textId="77777777" w:rsidR="00EF0EE4" w:rsidRDefault="001D73A5">
      <w:pPr>
        <w:pStyle w:val="Zkladntext21"/>
        <w:widowControl w:val="0"/>
        <w:numPr>
          <w:ilvl w:val="0"/>
          <w:numId w:val="30"/>
        </w:numPr>
        <w:tabs>
          <w:tab w:val="left" w:pos="360"/>
          <w:tab w:val="left" w:pos="426"/>
          <w:tab w:val="right" w:leader="hyphen" w:pos="8789"/>
        </w:tabs>
        <w:spacing w:after="0"/>
        <w:rPr>
          <w:rFonts w:ascii="Calibri" w:hAnsi="Calibri"/>
          <w:szCs w:val="24"/>
        </w:rPr>
      </w:pPr>
      <w:r>
        <w:rPr>
          <w:rFonts w:ascii="Calibri" w:hAnsi="Calibri"/>
          <w:szCs w:val="24"/>
        </w:rPr>
        <w:t xml:space="preserve">Veškeré skutečnosti, které mají být akcionáři dle zákona nebo těchto stanov oznámeny, budou ve stanoveném termínu akcionáři zaslány na adresu uvedenou v seznamu akcionářů formou doporučeného dopisu nebo předány osobně proti podpisu. </w:t>
      </w:r>
      <w:r>
        <w:rPr>
          <w:rFonts w:ascii="Calibri" w:hAnsi="Calibri"/>
          <w:szCs w:val="24"/>
        </w:rPr>
        <w:tab/>
      </w:r>
    </w:p>
    <w:p w14:paraId="6D7DBDE1" w14:textId="77777777" w:rsidR="00EF0EE4" w:rsidRDefault="001D73A5">
      <w:pPr>
        <w:pStyle w:val="Zkladntext21"/>
        <w:widowControl w:val="0"/>
        <w:numPr>
          <w:ilvl w:val="0"/>
          <w:numId w:val="30"/>
        </w:numPr>
        <w:tabs>
          <w:tab w:val="left" w:pos="360"/>
          <w:tab w:val="left" w:pos="426"/>
          <w:tab w:val="right" w:leader="hyphen" w:pos="8789"/>
        </w:tabs>
        <w:spacing w:after="0"/>
        <w:ind w:right="-1"/>
        <w:rPr>
          <w:rFonts w:ascii="Calibri" w:hAnsi="Calibri"/>
          <w:szCs w:val="24"/>
        </w:rPr>
      </w:pPr>
      <w:r>
        <w:rPr>
          <w:rFonts w:ascii="Calibri" w:hAnsi="Calibri"/>
          <w:szCs w:val="24"/>
        </w:rPr>
        <w:t>Údaje, které je společnost povinna uvádět na obchodních listinách a dále údaje stanovené ZOK a těmito stanovami uveřejňuje společnost na svých internetových stránkách.</w:t>
      </w:r>
      <w:r>
        <w:rPr>
          <w:rFonts w:ascii="Calibri" w:hAnsi="Calibri"/>
          <w:szCs w:val="24"/>
        </w:rPr>
        <w:tab/>
      </w:r>
    </w:p>
    <w:p w14:paraId="0BEA5375" w14:textId="77777777" w:rsidR="00EF0EE4" w:rsidRDefault="001D73A5">
      <w:pPr>
        <w:widowControl w:val="0"/>
        <w:numPr>
          <w:ilvl w:val="0"/>
          <w:numId w:val="30"/>
        </w:numPr>
        <w:tabs>
          <w:tab w:val="left" w:pos="360"/>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Členům orgánů společnosti se veškeré písemnosti zasílají doporučenými dopisy na poslední společnosti známou adresu, eventuálně se předávají dotyčné osobě přímo - t.j. osobně, případně jejímu zástupci, a to proti podpisu. Na doloženou žádost člena mohou být písemnosti zaslány elektronicky. </w:t>
      </w:r>
      <w:r>
        <w:rPr>
          <w:rFonts w:ascii="Calibri" w:hAnsi="Calibri"/>
          <w:sz w:val="24"/>
          <w:szCs w:val="24"/>
        </w:rPr>
        <w:tab/>
      </w:r>
    </w:p>
    <w:p w14:paraId="37906694"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20</w:t>
      </w:r>
      <w:r>
        <w:rPr>
          <w:rFonts w:ascii="Calibri" w:hAnsi="Calibri"/>
          <w:szCs w:val="24"/>
        </w:rPr>
        <w:tab/>
      </w:r>
    </w:p>
    <w:p w14:paraId="39BC02A6"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Změna stanov společnosti</w:t>
      </w:r>
      <w:r>
        <w:rPr>
          <w:rFonts w:ascii="Calibri" w:hAnsi="Calibri"/>
          <w:szCs w:val="24"/>
        </w:rPr>
        <w:tab/>
      </w:r>
    </w:p>
    <w:p w14:paraId="7CBE6DB2" w14:textId="2582117F" w:rsidR="00EF0EE4" w:rsidRDefault="001D73A5">
      <w:pPr>
        <w:widowControl w:val="0"/>
        <w:numPr>
          <w:ilvl w:val="0"/>
          <w:numId w:val="3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Rozhodnutí o změně stanov náleží do výlučné působnosti valné hromady, nejde-li o změnu v důsledku zvýšení základního kapitálu pověřeným </w:t>
      </w:r>
      <w:r w:rsidRPr="00BF78D6">
        <w:rPr>
          <w:rFonts w:ascii="Calibri" w:hAnsi="Calibri"/>
          <w:sz w:val="24"/>
          <w:szCs w:val="24"/>
        </w:rPr>
        <w:t>představenstvem</w:t>
      </w:r>
      <w:r w:rsidR="002F056F" w:rsidRPr="00BF78D6">
        <w:rPr>
          <w:rFonts w:ascii="Calibri" w:hAnsi="Calibri"/>
          <w:sz w:val="24"/>
          <w:szCs w:val="24"/>
        </w:rPr>
        <w:t xml:space="preserve"> </w:t>
      </w:r>
      <w:r w:rsidRPr="00BF78D6">
        <w:rPr>
          <w:rFonts w:ascii="Calibri" w:hAnsi="Calibri"/>
          <w:sz w:val="24"/>
          <w:szCs w:val="24"/>
        </w:rPr>
        <w:t>nebo</w:t>
      </w:r>
      <w:r>
        <w:rPr>
          <w:rFonts w:ascii="Calibri" w:hAnsi="Calibri"/>
          <w:sz w:val="24"/>
          <w:szCs w:val="24"/>
        </w:rPr>
        <w:t xml:space="preserve"> o změnu, ke které došlo na základě jiných právních skutečností. </w:t>
      </w:r>
      <w:r>
        <w:rPr>
          <w:rFonts w:ascii="Calibri" w:hAnsi="Calibri"/>
          <w:sz w:val="24"/>
          <w:szCs w:val="24"/>
        </w:rPr>
        <w:tab/>
      </w:r>
    </w:p>
    <w:p w14:paraId="30834C3D" w14:textId="77777777" w:rsidR="00EF0EE4" w:rsidRDefault="001D73A5">
      <w:pPr>
        <w:widowControl w:val="0"/>
        <w:numPr>
          <w:ilvl w:val="0"/>
          <w:numId w:val="3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Navrhované znění změny stanov představenstvo uveřejní v pozvánce na valnou hromadu, na jejímž pořadu je změna stanov, způsobem pro uveřejňování předepsaných skutečností (§ 19 Stanov), a to ve lhůtě stanovené pro svolání valné hromady. Současně bude návrh změn stanov k dispozici všem akcionářům v sídle společnosti ve stejné lhůtě. Akcionář má právo ve lhůtě uvedené v pozvánce nahlédnout do návrhu stanov v sídle společnosti. </w:t>
      </w:r>
      <w:r>
        <w:rPr>
          <w:rFonts w:ascii="Calibri" w:hAnsi="Calibri"/>
          <w:sz w:val="24"/>
          <w:szCs w:val="24"/>
        </w:rPr>
        <w:tab/>
      </w:r>
    </w:p>
    <w:p w14:paraId="38107C54" w14:textId="77777777" w:rsidR="00EF0EE4" w:rsidRDefault="001D73A5">
      <w:pPr>
        <w:widowControl w:val="0"/>
        <w:numPr>
          <w:ilvl w:val="0"/>
          <w:numId w:val="3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O návrhu změn Stanov se hlasuje najednou jako o celku. Nejprve se hlasuje o návrhu svolavatele valné hromady. Není-li jeho návrh schválen, hlasuje se o protinávrzích akcionářů v pořadí, v jakém byly společnosti doručeny. </w:t>
      </w:r>
      <w:r>
        <w:rPr>
          <w:rFonts w:ascii="Calibri" w:hAnsi="Calibri"/>
          <w:sz w:val="24"/>
          <w:szCs w:val="24"/>
        </w:rPr>
        <w:tab/>
      </w:r>
    </w:p>
    <w:p w14:paraId="6B7E76E2" w14:textId="77777777" w:rsidR="00EF0EE4" w:rsidRDefault="001D73A5">
      <w:pPr>
        <w:widowControl w:val="0"/>
        <w:numPr>
          <w:ilvl w:val="0"/>
          <w:numId w:val="31"/>
        </w:numPr>
        <w:tabs>
          <w:tab w:val="left" w:pos="426"/>
          <w:tab w:val="right" w:leader="hyphen" w:pos="8789"/>
        </w:tabs>
        <w:overflowPunct w:val="0"/>
        <w:autoSpaceDE w:val="0"/>
        <w:autoSpaceDN w:val="0"/>
        <w:adjustRightInd w:val="0"/>
        <w:ind w:right="-1"/>
        <w:jc w:val="both"/>
        <w:rPr>
          <w:rFonts w:ascii="Calibri" w:hAnsi="Calibri"/>
          <w:sz w:val="24"/>
          <w:szCs w:val="24"/>
        </w:rPr>
      </w:pPr>
      <w:r>
        <w:rPr>
          <w:rFonts w:ascii="Calibri" w:hAnsi="Calibri"/>
          <w:sz w:val="24"/>
          <w:szCs w:val="24"/>
        </w:rPr>
        <w:t xml:space="preserve">Pokud v důsledku rozhodnutí valné hromady dojde ke změně obsahu stanov, pak takové </w:t>
      </w:r>
      <w:r>
        <w:rPr>
          <w:rFonts w:ascii="Calibri" w:hAnsi="Calibri"/>
          <w:sz w:val="24"/>
          <w:szCs w:val="24"/>
        </w:rPr>
        <w:lastRenderedPageBreak/>
        <w:t xml:space="preserve">rozhodnutí nahrazuje rozhodnutí o změně stanov. Pokud z rozhodnutí valné hromady nevyplývá, zda a jakým způsobem se mění stanovy, rozhodne o změně stanov představenstvo v souladu s rozhodnutím valné hromady. </w:t>
      </w:r>
      <w:r>
        <w:rPr>
          <w:rFonts w:ascii="Calibri" w:hAnsi="Calibri"/>
          <w:sz w:val="24"/>
          <w:szCs w:val="24"/>
        </w:rPr>
        <w:tab/>
      </w:r>
    </w:p>
    <w:p w14:paraId="6DA3AA2B" w14:textId="77777777" w:rsidR="00EF0EE4" w:rsidRDefault="001D73A5">
      <w:pPr>
        <w:widowControl w:val="0"/>
        <w:tabs>
          <w:tab w:val="left" w:pos="426"/>
          <w:tab w:val="right" w:leader="hyphen" w:pos="8789"/>
        </w:tabs>
        <w:ind w:left="357" w:right="-1"/>
        <w:jc w:val="both"/>
        <w:rPr>
          <w:rFonts w:ascii="Calibri" w:hAnsi="Calibri"/>
          <w:sz w:val="24"/>
          <w:szCs w:val="24"/>
        </w:rPr>
      </w:pPr>
      <w:r>
        <w:rPr>
          <w:rFonts w:ascii="Calibri" w:hAnsi="Calibri"/>
          <w:sz w:val="24"/>
          <w:szCs w:val="24"/>
        </w:rPr>
        <w:t>Pokud dojde ke změně v obsahu stanov na základě jakékoliv právní skutečnosti, vyhotoví představenstvo úplné znění stanov bez zbytečného odkladu.</w:t>
      </w:r>
      <w:r>
        <w:rPr>
          <w:rFonts w:ascii="Calibri" w:hAnsi="Calibri"/>
          <w:sz w:val="24"/>
          <w:szCs w:val="24"/>
        </w:rPr>
        <w:tab/>
      </w:r>
    </w:p>
    <w:p w14:paraId="3AC42D61" w14:textId="77777777" w:rsidR="00EF0EE4" w:rsidRDefault="001D73A5">
      <w:pPr>
        <w:pStyle w:val="Zkladntextodsazen"/>
        <w:keepNext/>
        <w:widowControl w:val="0"/>
        <w:tabs>
          <w:tab w:val="center" w:leader="hyphen" w:pos="4423"/>
          <w:tab w:val="right" w:leader="hyphen" w:pos="8789"/>
        </w:tabs>
        <w:spacing w:before="240" w:line="240" w:lineRule="auto"/>
        <w:ind w:left="0"/>
        <w:outlineLvl w:val="0"/>
        <w:rPr>
          <w:rFonts w:ascii="Calibri" w:hAnsi="Calibri"/>
          <w:b/>
          <w:szCs w:val="24"/>
        </w:rPr>
      </w:pPr>
      <w:r>
        <w:rPr>
          <w:rFonts w:ascii="Calibri" w:hAnsi="Calibri"/>
          <w:szCs w:val="24"/>
        </w:rPr>
        <w:tab/>
      </w:r>
      <w:r>
        <w:rPr>
          <w:rFonts w:ascii="Calibri" w:hAnsi="Calibri"/>
          <w:b/>
          <w:szCs w:val="24"/>
        </w:rPr>
        <w:t>§ 21</w:t>
      </w:r>
      <w:r>
        <w:rPr>
          <w:rFonts w:ascii="Calibri" w:hAnsi="Calibri"/>
          <w:szCs w:val="24"/>
        </w:rPr>
        <w:tab/>
      </w:r>
    </w:p>
    <w:p w14:paraId="130DC286" w14:textId="77777777" w:rsidR="00EF0EE4" w:rsidRDefault="001D73A5">
      <w:pPr>
        <w:pStyle w:val="Zkladntextodsazen"/>
        <w:keepNext/>
        <w:widowControl w:val="0"/>
        <w:tabs>
          <w:tab w:val="center" w:leader="hyphen" w:pos="4423"/>
          <w:tab w:val="right" w:leader="hyphen" w:pos="8789"/>
        </w:tabs>
        <w:spacing w:line="240" w:lineRule="auto"/>
        <w:ind w:left="0"/>
        <w:outlineLvl w:val="0"/>
        <w:rPr>
          <w:rFonts w:ascii="Calibri" w:hAnsi="Calibri"/>
          <w:b/>
          <w:szCs w:val="24"/>
        </w:rPr>
      </w:pPr>
      <w:r>
        <w:rPr>
          <w:rFonts w:ascii="Calibri" w:hAnsi="Calibri"/>
          <w:szCs w:val="24"/>
        </w:rPr>
        <w:tab/>
      </w:r>
      <w:r>
        <w:rPr>
          <w:rFonts w:ascii="Calibri" w:hAnsi="Calibri"/>
          <w:b/>
          <w:szCs w:val="24"/>
        </w:rPr>
        <w:t>PRÁVNÍ REŽIM SPOLEČNOSTI</w:t>
      </w:r>
      <w:r>
        <w:rPr>
          <w:rFonts w:ascii="Calibri" w:hAnsi="Calibri"/>
          <w:szCs w:val="24"/>
        </w:rPr>
        <w:tab/>
      </w:r>
    </w:p>
    <w:p w14:paraId="11EC51D2" w14:textId="77777777" w:rsidR="00EF0EE4" w:rsidRDefault="001D73A5">
      <w:pPr>
        <w:widowControl w:val="0"/>
        <w:tabs>
          <w:tab w:val="left" w:pos="426"/>
          <w:tab w:val="right" w:leader="hyphen" w:pos="8789"/>
        </w:tabs>
        <w:ind w:right="-1"/>
        <w:jc w:val="both"/>
        <w:rPr>
          <w:rFonts w:ascii="Calibri" w:hAnsi="Calibri"/>
          <w:sz w:val="24"/>
          <w:szCs w:val="24"/>
        </w:rPr>
      </w:pPr>
      <w:r>
        <w:rPr>
          <w:rFonts w:ascii="Calibri" w:hAnsi="Calibri"/>
          <w:sz w:val="24"/>
          <w:szCs w:val="24"/>
        </w:rPr>
        <w:t>1. Společnost se ve smyslu ust. § 777/5 ZOK podřizuje ve všech právních vztazích zákonu č. 89/2012 Sb., o obchodních korporacích, jako celku.“</w:t>
      </w:r>
      <w:r>
        <w:rPr>
          <w:rFonts w:ascii="Calibri" w:hAnsi="Calibri"/>
          <w:sz w:val="24"/>
          <w:szCs w:val="24"/>
        </w:rPr>
        <w:tab/>
      </w:r>
    </w:p>
    <w:p w14:paraId="320B8F2D" w14:textId="77777777" w:rsidR="00EF0EE4" w:rsidRDefault="00EF0EE4">
      <w:pPr>
        <w:widowControl w:val="0"/>
        <w:tabs>
          <w:tab w:val="left" w:pos="426"/>
          <w:tab w:val="right" w:leader="hyphen" w:pos="8789"/>
        </w:tabs>
        <w:ind w:right="-1"/>
        <w:jc w:val="both"/>
        <w:rPr>
          <w:rFonts w:ascii="Calibri" w:hAnsi="Calibri"/>
          <w:sz w:val="24"/>
          <w:szCs w:val="24"/>
        </w:rPr>
      </w:pPr>
    </w:p>
    <w:p w14:paraId="0080796F" w14:textId="77777777" w:rsidR="00EF0EE4" w:rsidRDefault="00EF0EE4">
      <w:pPr>
        <w:widowControl w:val="0"/>
        <w:tabs>
          <w:tab w:val="left" w:pos="426"/>
          <w:tab w:val="right" w:leader="hyphen" w:pos="8789"/>
        </w:tabs>
        <w:ind w:right="-1"/>
        <w:jc w:val="both"/>
        <w:rPr>
          <w:rFonts w:ascii="Calibri" w:hAnsi="Calibri"/>
          <w:sz w:val="24"/>
          <w:szCs w:val="24"/>
        </w:rPr>
      </w:pPr>
    </w:p>
    <w:p w14:paraId="5BBF40C2" w14:textId="77777777" w:rsidR="00EF0EE4" w:rsidRDefault="001D73A5">
      <w:pPr>
        <w:widowControl w:val="0"/>
        <w:tabs>
          <w:tab w:val="left" w:pos="426"/>
          <w:tab w:val="right" w:leader="hyphen" w:pos="8789"/>
        </w:tabs>
        <w:ind w:right="-1"/>
        <w:jc w:val="both"/>
        <w:rPr>
          <w:rFonts w:ascii="Calibri" w:hAnsi="Calibri"/>
          <w:sz w:val="24"/>
          <w:szCs w:val="24"/>
        </w:rPr>
      </w:pPr>
      <w:r>
        <w:rPr>
          <w:rFonts w:ascii="Calibri" w:hAnsi="Calibri"/>
          <w:sz w:val="24"/>
          <w:szCs w:val="24"/>
        </w:rPr>
        <w:t>Dvůr Králové nad Labem dne ………………………………</w:t>
      </w:r>
    </w:p>
    <w:p w14:paraId="53243D79" w14:textId="77777777" w:rsidR="00EF0EE4" w:rsidRDefault="00EF0EE4">
      <w:pPr>
        <w:widowControl w:val="0"/>
        <w:tabs>
          <w:tab w:val="left" w:pos="426"/>
          <w:tab w:val="right" w:leader="hyphen" w:pos="8789"/>
        </w:tabs>
        <w:ind w:right="-1"/>
        <w:jc w:val="both"/>
        <w:rPr>
          <w:rFonts w:ascii="Calibri" w:hAnsi="Calibri"/>
          <w:sz w:val="24"/>
          <w:szCs w:val="24"/>
        </w:rPr>
      </w:pPr>
    </w:p>
    <w:p w14:paraId="30573EF3" w14:textId="77777777" w:rsidR="00EF0EE4" w:rsidRDefault="00EF0EE4">
      <w:pPr>
        <w:widowControl w:val="0"/>
        <w:tabs>
          <w:tab w:val="left" w:pos="426"/>
          <w:tab w:val="right" w:leader="hyphen" w:pos="8789"/>
        </w:tabs>
        <w:ind w:right="-1"/>
        <w:jc w:val="both"/>
        <w:rPr>
          <w:rFonts w:ascii="Calibri" w:hAnsi="Calibri"/>
          <w:sz w:val="24"/>
          <w:szCs w:val="24"/>
        </w:rPr>
      </w:pPr>
    </w:p>
    <w:p w14:paraId="1E16AAA6" w14:textId="77777777" w:rsidR="00EF0EE4" w:rsidRDefault="001D73A5">
      <w:pPr>
        <w:widowControl w:val="0"/>
        <w:tabs>
          <w:tab w:val="left" w:pos="426"/>
          <w:tab w:val="right" w:leader="hyphen" w:pos="8789"/>
        </w:tabs>
        <w:ind w:right="-1"/>
        <w:jc w:val="both"/>
        <w:rPr>
          <w:rFonts w:ascii="Calibri" w:hAnsi="Calibri"/>
          <w:sz w:val="24"/>
          <w:szCs w:val="24"/>
        </w:rPr>
      </w:pPr>
      <w:r>
        <w:rPr>
          <w:rFonts w:ascii="Calibri" w:hAnsi="Calibri"/>
          <w:sz w:val="24"/>
          <w:szCs w:val="24"/>
        </w:rPr>
        <w:t>ZOO Dvůr Králové  a.s.</w:t>
      </w:r>
    </w:p>
    <w:p w14:paraId="669D68E3" w14:textId="77777777" w:rsidR="00EF0EE4" w:rsidRDefault="00EF0EE4">
      <w:pPr>
        <w:widowControl w:val="0"/>
        <w:tabs>
          <w:tab w:val="left" w:pos="426"/>
          <w:tab w:val="right" w:leader="hyphen" w:pos="8789"/>
        </w:tabs>
        <w:ind w:right="-1"/>
        <w:jc w:val="both"/>
        <w:rPr>
          <w:rFonts w:ascii="Calibri" w:hAnsi="Calibri"/>
          <w:sz w:val="24"/>
          <w:szCs w:val="24"/>
        </w:rPr>
      </w:pPr>
    </w:p>
    <w:sectPr w:rsidR="00EF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F52"/>
    <w:multiLevelType w:val="hybridMultilevel"/>
    <w:tmpl w:val="7292B3BC"/>
    <w:lvl w:ilvl="0" w:tplc="FFFFFFFF">
      <w:start w:val="1"/>
      <w:numFmt w:val="bullet"/>
      <w:lvlText w:val=""/>
      <w:lvlJc w:val="left"/>
      <w:pPr>
        <w:tabs>
          <w:tab w:val="num" w:pos="720"/>
        </w:tabs>
        <w:ind w:left="720" w:hanging="363"/>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F032201"/>
    <w:multiLevelType w:val="hybridMultilevel"/>
    <w:tmpl w:val="8258D8DE"/>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10DA28D8"/>
    <w:multiLevelType w:val="multilevel"/>
    <w:tmpl w:val="D794F448"/>
    <w:lvl w:ilvl="0">
      <w:start w:val="1"/>
      <w:numFmt w:val="bullet"/>
      <w:lvlText w:val=""/>
      <w:lvlJc w:val="left"/>
      <w:pPr>
        <w:tabs>
          <w:tab w:val="num" w:pos="360"/>
        </w:tabs>
        <w:ind w:left="357" w:hanging="357"/>
      </w:pPr>
      <w:rPr>
        <w:rFonts w:ascii="Symbol" w:hAnsi="Symbol" w:hint="default"/>
      </w:rPr>
    </w:lvl>
    <w:lvl w:ilvl="1">
      <w:start w:val="1"/>
      <w:numFmt w:val="lowerLetter"/>
      <w:lvlText w:val="%2."/>
      <w:legacy w:legacy="1" w:legacySpace="120" w:legacyIndent="360"/>
      <w:lvlJc w:val="left"/>
      <w:pPr>
        <w:ind w:left="1398" w:hanging="360"/>
      </w:pPr>
      <w:rPr>
        <w:rFonts w:cs="Times New Roman"/>
      </w:rPr>
    </w:lvl>
    <w:lvl w:ilvl="2">
      <w:start w:val="1"/>
      <w:numFmt w:val="lowerRoman"/>
      <w:lvlText w:val="%3."/>
      <w:legacy w:legacy="1" w:legacySpace="120" w:legacyIndent="180"/>
      <w:lvlJc w:val="left"/>
      <w:pPr>
        <w:ind w:left="1578" w:hanging="180"/>
      </w:pPr>
      <w:rPr>
        <w:rFonts w:cs="Times New Roman"/>
      </w:rPr>
    </w:lvl>
    <w:lvl w:ilvl="3">
      <w:start w:val="1"/>
      <w:numFmt w:val="decimal"/>
      <w:lvlText w:val="%4."/>
      <w:legacy w:legacy="1" w:legacySpace="120" w:legacyIndent="360"/>
      <w:lvlJc w:val="left"/>
      <w:pPr>
        <w:ind w:left="1938" w:hanging="360"/>
      </w:pPr>
      <w:rPr>
        <w:rFonts w:cs="Times New Roman"/>
      </w:rPr>
    </w:lvl>
    <w:lvl w:ilvl="4">
      <w:start w:val="1"/>
      <w:numFmt w:val="lowerLetter"/>
      <w:lvlText w:val="%5."/>
      <w:legacy w:legacy="1" w:legacySpace="120" w:legacyIndent="360"/>
      <w:lvlJc w:val="left"/>
      <w:pPr>
        <w:ind w:left="2298" w:hanging="360"/>
      </w:pPr>
      <w:rPr>
        <w:rFonts w:cs="Times New Roman"/>
      </w:rPr>
    </w:lvl>
    <w:lvl w:ilvl="5">
      <w:start w:val="1"/>
      <w:numFmt w:val="lowerRoman"/>
      <w:lvlText w:val="%6."/>
      <w:legacy w:legacy="1" w:legacySpace="120" w:legacyIndent="180"/>
      <w:lvlJc w:val="left"/>
      <w:pPr>
        <w:ind w:left="2478" w:hanging="180"/>
      </w:pPr>
      <w:rPr>
        <w:rFonts w:cs="Times New Roman"/>
      </w:rPr>
    </w:lvl>
    <w:lvl w:ilvl="6">
      <w:start w:val="1"/>
      <w:numFmt w:val="decimal"/>
      <w:lvlText w:val="%7."/>
      <w:legacy w:legacy="1" w:legacySpace="120" w:legacyIndent="360"/>
      <w:lvlJc w:val="left"/>
      <w:pPr>
        <w:ind w:left="2838" w:hanging="360"/>
      </w:pPr>
      <w:rPr>
        <w:rFonts w:cs="Times New Roman"/>
      </w:rPr>
    </w:lvl>
    <w:lvl w:ilvl="7">
      <w:start w:val="1"/>
      <w:numFmt w:val="lowerLetter"/>
      <w:lvlText w:val="%8."/>
      <w:legacy w:legacy="1" w:legacySpace="120" w:legacyIndent="360"/>
      <w:lvlJc w:val="left"/>
      <w:pPr>
        <w:ind w:left="3198" w:hanging="360"/>
      </w:pPr>
      <w:rPr>
        <w:rFonts w:cs="Times New Roman"/>
      </w:rPr>
    </w:lvl>
    <w:lvl w:ilvl="8">
      <w:start w:val="1"/>
      <w:numFmt w:val="lowerRoman"/>
      <w:lvlText w:val="%9."/>
      <w:legacy w:legacy="1" w:legacySpace="120" w:legacyIndent="180"/>
      <w:lvlJc w:val="left"/>
      <w:pPr>
        <w:ind w:left="3378" w:hanging="180"/>
      </w:pPr>
      <w:rPr>
        <w:rFonts w:cs="Times New Roman"/>
      </w:rPr>
    </w:lvl>
  </w:abstractNum>
  <w:abstractNum w:abstractNumId="3" w15:restartNumberingAfterBreak="0">
    <w:nsid w:val="11080083"/>
    <w:multiLevelType w:val="singleLevel"/>
    <w:tmpl w:val="ACA6C9FC"/>
    <w:lvl w:ilvl="0">
      <w:start w:val="6"/>
      <w:numFmt w:val="decimal"/>
      <w:lvlText w:val="%1. "/>
      <w:lvlJc w:val="left"/>
      <w:pPr>
        <w:tabs>
          <w:tab w:val="num" w:pos="360"/>
        </w:tabs>
        <w:ind w:left="357" w:hanging="357"/>
      </w:pPr>
      <w:rPr>
        <w:rFonts w:cs="Times New Roman"/>
        <w:b w:val="0"/>
        <w:i w:val="0"/>
        <w:sz w:val="24"/>
      </w:rPr>
    </w:lvl>
  </w:abstractNum>
  <w:abstractNum w:abstractNumId="4" w15:restartNumberingAfterBreak="0">
    <w:nsid w:val="157C761A"/>
    <w:multiLevelType w:val="hybridMultilevel"/>
    <w:tmpl w:val="3A1C9C62"/>
    <w:lvl w:ilvl="0" w:tplc="FFFFFFFF">
      <w:start w:val="2"/>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5812B40"/>
    <w:multiLevelType w:val="multilevel"/>
    <w:tmpl w:val="D794F448"/>
    <w:lvl w:ilvl="0">
      <w:start w:val="1"/>
      <w:numFmt w:val="bullet"/>
      <w:lvlText w:val=""/>
      <w:lvlJc w:val="left"/>
      <w:pPr>
        <w:tabs>
          <w:tab w:val="num" w:pos="1071"/>
        </w:tabs>
        <w:ind w:left="1071" w:hanging="363"/>
      </w:pPr>
      <w:rPr>
        <w:rFonts w:ascii="Symbol" w:hAnsi="Symbol" w:hint="default"/>
      </w:rPr>
    </w:lvl>
    <w:lvl w:ilvl="1">
      <w:start w:val="1"/>
      <w:numFmt w:val="lowerLetter"/>
      <w:lvlText w:val="%2."/>
      <w:legacy w:legacy="1" w:legacySpace="120" w:legacyIndent="360"/>
      <w:lvlJc w:val="left"/>
      <w:pPr>
        <w:ind w:left="1425" w:hanging="360"/>
      </w:pPr>
      <w:rPr>
        <w:rFonts w:cs="Times New Roman"/>
      </w:rPr>
    </w:lvl>
    <w:lvl w:ilvl="2">
      <w:start w:val="1"/>
      <w:numFmt w:val="lowerRoman"/>
      <w:lvlText w:val="%3."/>
      <w:legacy w:legacy="1" w:legacySpace="120" w:legacyIndent="180"/>
      <w:lvlJc w:val="left"/>
      <w:pPr>
        <w:ind w:left="1605" w:hanging="180"/>
      </w:pPr>
      <w:rPr>
        <w:rFonts w:cs="Times New Roman"/>
      </w:rPr>
    </w:lvl>
    <w:lvl w:ilvl="3">
      <w:start w:val="1"/>
      <w:numFmt w:val="decimal"/>
      <w:lvlText w:val="%4."/>
      <w:legacy w:legacy="1" w:legacySpace="120" w:legacyIndent="360"/>
      <w:lvlJc w:val="left"/>
      <w:pPr>
        <w:ind w:left="1965" w:hanging="360"/>
      </w:pPr>
      <w:rPr>
        <w:rFonts w:cs="Times New Roman"/>
      </w:rPr>
    </w:lvl>
    <w:lvl w:ilvl="4">
      <w:start w:val="1"/>
      <w:numFmt w:val="lowerLetter"/>
      <w:lvlText w:val="%5."/>
      <w:legacy w:legacy="1" w:legacySpace="120" w:legacyIndent="360"/>
      <w:lvlJc w:val="left"/>
      <w:pPr>
        <w:ind w:left="2325" w:hanging="360"/>
      </w:pPr>
      <w:rPr>
        <w:rFonts w:cs="Times New Roman"/>
      </w:rPr>
    </w:lvl>
    <w:lvl w:ilvl="5">
      <w:start w:val="1"/>
      <w:numFmt w:val="lowerRoman"/>
      <w:lvlText w:val="%6."/>
      <w:legacy w:legacy="1" w:legacySpace="120" w:legacyIndent="180"/>
      <w:lvlJc w:val="left"/>
      <w:pPr>
        <w:ind w:left="2505" w:hanging="180"/>
      </w:pPr>
      <w:rPr>
        <w:rFonts w:cs="Times New Roman"/>
      </w:rPr>
    </w:lvl>
    <w:lvl w:ilvl="6">
      <w:start w:val="1"/>
      <w:numFmt w:val="decimal"/>
      <w:lvlText w:val="%7."/>
      <w:legacy w:legacy="1" w:legacySpace="120" w:legacyIndent="360"/>
      <w:lvlJc w:val="left"/>
      <w:pPr>
        <w:ind w:left="2865" w:hanging="360"/>
      </w:pPr>
      <w:rPr>
        <w:rFonts w:cs="Times New Roman"/>
      </w:rPr>
    </w:lvl>
    <w:lvl w:ilvl="7">
      <w:start w:val="1"/>
      <w:numFmt w:val="lowerLetter"/>
      <w:lvlText w:val="%8."/>
      <w:legacy w:legacy="1" w:legacySpace="120" w:legacyIndent="360"/>
      <w:lvlJc w:val="left"/>
      <w:pPr>
        <w:ind w:left="3225" w:hanging="360"/>
      </w:pPr>
      <w:rPr>
        <w:rFonts w:cs="Times New Roman"/>
      </w:rPr>
    </w:lvl>
    <w:lvl w:ilvl="8">
      <w:start w:val="1"/>
      <w:numFmt w:val="lowerRoman"/>
      <w:lvlText w:val="%9."/>
      <w:legacy w:legacy="1" w:legacySpace="120" w:legacyIndent="180"/>
      <w:lvlJc w:val="left"/>
      <w:pPr>
        <w:ind w:left="3405" w:hanging="180"/>
      </w:pPr>
      <w:rPr>
        <w:rFonts w:cs="Times New Roman"/>
      </w:rPr>
    </w:lvl>
  </w:abstractNum>
  <w:abstractNum w:abstractNumId="6" w15:restartNumberingAfterBreak="0">
    <w:nsid w:val="179322A2"/>
    <w:multiLevelType w:val="singleLevel"/>
    <w:tmpl w:val="118A16AC"/>
    <w:lvl w:ilvl="0">
      <w:start w:val="2"/>
      <w:numFmt w:val="lowerLetter"/>
      <w:lvlText w:val="%1) "/>
      <w:legacy w:legacy="1" w:legacySpace="120" w:legacyIndent="360"/>
      <w:lvlJc w:val="left"/>
      <w:pPr>
        <w:ind w:left="717" w:hanging="360"/>
      </w:pPr>
      <w:rPr>
        <w:rFonts w:cs="Times New Roman"/>
        <w:b w:val="0"/>
        <w:i w:val="0"/>
        <w:sz w:val="24"/>
      </w:rPr>
    </w:lvl>
  </w:abstractNum>
  <w:abstractNum w:abstractNumId="7" w15:restartNumberingAfterBreak="0">
    <w:nsid w:val="1ACD4FBF"/>
    <w:multiLevelType w:val="hybridMultilevel"/>
    <w:tmpl w:val="0F72038C"/>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1277B4C"/>
    <w:multiLevelType w:val="hybridMultilevel"/>
    <w:tmpl w:val="B7BAC928"/>
    <w:lvl w:ilvl="0" w:tplc="FFFFFFFF">
      <w:start w:val="1"/>
      <w:numFmt w:val="lowerLetter"/>
      <w:lvlText w:val="%1)"/>
      <w:lvlJc w:val="left"/>
      <w:pPr>
        <w:tabs>
          <w:tab w:val="num" w:pos="771"/>
        </w:tabs>
        <w:ind w:left="771" w:hanging="363"/>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57" w:hanging="357"/>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22165239"/>
    <w:multiLevelType w:val="hybridMultilevel"/>
    <w:tmpl w:val="32E042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9652B"/>
    <w:multiLevelType w:val="singleLevel"/>
    <w:tmpl w:val="663C62A6"/>
    <w:lvl w:ilvl="0">
      <w:start w:val="4"/>
      <w:numFmt w:val="decimal"/>
      <w:lvlText w:val="%1. "/>
      <w:lvlJc w:val="left"/>
      <w:pPr>
        <w:tabs>
          <w:tab w:val="num" w:pos="360"/>
        </w:tabs>
        <w:ind w:left="357" w:hanging="357"/>
      </w:pPr>
      <w:rPr>
        <w:rFonts w:cs="Times New Roman"/>
        <w:b w:val="0"/>
        <w:i w:val="0"/>
        <w:sz w:val="24"/>
      </w:rPr>
    </w:lvl>
  </w:abstractNum>
  <w:abstractNum w:abstractNumId="11" w15:restartNumberingAfterBreak="0">
    <w:nsid w:val="2753649E"/>
    <w:multiLevelType w:val="singleLevel"/>
    <w:tmpl w:val="8632ACE0"/>
    <w:lvl w:ilvl="0">
      <w:start w:val="3"/>
      <w:numFmt w:val="decimal"/>
      <w:lvlText w:val="%1. "/>
      <w:legacy w:legacy="1" w:legacySpace="0" w:legacyIndent="283"/>
      <w:lvlJc w:val="left"/>
      <w:pPr>
        <w:ind w:left="283" w:hanging="283"/>
      </w:pPr>
      <w:rPr>
        <w:rFonts w:cs="Times New Roman"/>
        <w:b w:val="0"/>
        <w:i w:val="0"/>
        <w:sz w:val="24"/>
      </w:rPr>
    </w:lvl>
  </w:abstractNum>
  <w:abstractNum w:abstractNumId="12" w15:restartNumberingAfterBreak="0">
    <w:nsid w:val="374C284D"/>
    <w:multiLevelType w:val="hybridMultilevel"/>
    <w:tmpl w:val="833C2ECC"/>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B4C0925"/>
    <w:multiLevelType w:val="hybridMultilevel"/>
    <w:tmpl w:val="AA286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D22C0"/>
    <w:multiLevelType w:val="multilevel"/>
    <w:tmpl w:val="D794F448"/>
    <w:lvl w:ilvl="0">
      <w:start w:val="1"/>
      <w:numFmt w:val="bullet"/>
      <w:lvlText w:val=""/>
      <w:lvlJc w:val="left"/>
      <w:pPr>
        <w:tabs>
          <w:tab w:val="num" w:pos="1071"/>
        </w:tabs>
        <w:ind w:left="1071" w:hanging="363"/>
      </w:pPr>
      <w:rPr>
        <w:rFonts w:ascii="Symbol" w:hAnsi="Symbol" w:hint="default"/>
      </w:rPr>
    </w:lvl>
    <w:lvl w:ilvl="1">
      <w:start w:val="1"/>
      <w:numFmt w:val="lowerLetter"/>
      <w:lvlText w:val="%2."/>
      <w:legacy w:legacy="1" w:legacySpace="120" w:legacyIndent="360"/>
      <w:lvlJc w:val="left"/>
      <w:pPr>
        <w:ind w:left="1425" w:hanging="360"/>
      </w:pPr>
      <w:rPr>
        <w:rFonts w:cs="Times New Roman"/>
      </w:rPr>
    </w:lvl>
    <w:lvl w:ilvl="2">
      <w:start w:val="1"/>
      <w:numFmt w:val="lowerRoman"/>
      <w:lvlText w:val="%3."/>
      <w:legacy w:legacy="1" w:legacySpace="120" w:legacyIndent="180"/>
      <w:lvlJc w:val="left"/>
      <w:pPr>
        <w:ind w:left="1605" w:hanging="180"/>
      </w:pPr>
      <w:rPr>
        <w:rFonts w:cs="Times New Roman"/>
      </w:rPr>
    </w:lvl>
    <w:lvl w:ilvl="3">
      <w:start w:val="1"/>
      <w:numFmt w:val="decimal"/>
      <w:lvlText w:val="%4."/>
      <w:legacy w:legacy="1" w:legacySpace="120" w:legacyIndent="360"/>
      <w:lvlJc w:val="left"/>
      <w:pPr>
        <w:ind w:left="1965" w:hanging="360"/>
      </w:pPr>
      <w:rPr>
        <w:rFonts w:cs="Times New Roman"/>
      </w:rPr>
    </w:lvl>
    <w:lvl w:ilvl="4">
      <w:start w:val="1"/>
      <w:numFmt w:val="lowerLetter"/>
      <w:lvlText w:val="%5."/>
      <w:legacy w:legacy="1" w:legacySpace="120" w:legacyIndent="360"/>
      <w:lvlJc w:val="left"/>
      <w:pPr>
        <w:ind w:left="2325" w:hanging="360"/>
      </w:pPr>
      <w:rPr>
        <w:rFonts w:cs="Times New Roman"/>
      </w:rPr>
    </w:lvl>
    <w:lvl w:ilvl="5">
      <w:start w:val="1"/>
      <w:numFmt w:val="lowerRoman"/>
      <w:lvlText w:val="%6."/>
      <w:legacy w:legacy="1" w:legacySpace="120" w:legacyIndent="180"/>
      <w:lvlJc w:val="left"/>
      <w:pPr>
        <w:ind w:left="2505" w:hanging="180"/>
      </w:pPr>
      <w:rPr>
        <w:rFonts w:cs="Times New Roman"/>
      </w:rPr>
    </w:lvl>
    <w:lvl w:ilvl="6">
      <w:start w:val="1"/>
      <w:numFmt w:val="decimal"/>
      <w:lvlText w:val="%7."/>
      <w:legacy w:legacy="1" w:legacySpace="120" w:legacyIndent="360"/>
      <w:lvlJc w:val="left"/>
      <w:pPr>
        <w:ind w:left="2865" w:hanging="360"/>
      </w:pPr>
      <w:rPr>
        <w:rFonts w:cs="Times New Roman"/>
      </w:rPr>
    </w:lvl>
    <w:lvl w:ilvl="7">
      <w:start w:val="1"/>
      <w:numFmt w:val="lowerLetter"/>
      <w:lvlText w:val="%8."/>
      <w:legacy w:legacy="1" w:legacySpace="120" w:legacyIndent="360"/>
      <w:lvlJc w:val="left"/>
      <w:pPr>
        <w:ind w:left="3225" w:hanging="360"/>
      </w:pPr>
      <w:rPr>
        <w:rFonts w:cs="Times New Roman"/>
      </w:rPr>
    </w:lvl>
    <w:lvl w:ilvl="8">
      <w:start w:val="1"/>
      <w:numFmt w:val="lowerRoman"/>
      <w:lvlText w:val="%9."/>
      <w:legacy w:legacy="1" w:legacySpace="120" w:legacyIndent="180"/>
      <w:lvlJc w:val="left"/>
      <w:pPr>
        <w:ind w:left="3405" w:hanging="180"/>
      </w:pPr>
      <w:rPr>
        <w:rFonts w:cs="Times New Roman"/>
      </w:rPr>
    </w:lvl>
  </w:abstractNum>
  <w:abstractNum w:abstractNumId="15" w15:restartNumberingAfterBreak="0">
    <w:nsid w:val="3C623651"/>
    <w:multiLevelType w:val="hybridMultilevel"/>
    <w:tmpl w:val="EC82E314"/>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EA91F60"/>
    <w:multiLevelType w:val="hybridMultilevel"/>
    <w:tmpl w:val="B7BAC928"/>
    <w:lvl w:ilvl="0" w:tplc="FFFFFFFF">
      <w:start w:val="1"/>
      <w:numFmt w:val="lowerLetter"/>
      <w:lvlText w:val="%1)"/>
      <w:lvlJc w:val="left"/>
      <w:pPr>
        <w:tabs>
          <w:tab w:val="num" w:pos="771"/>
        </w:tabs>
        <w:ind w:left="771" w:hanging="363"/>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57" w:hanging="357"/>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0B10D81"/>
    <w:multiLevelType w:val="singleLevel"/>
    <w:tmpl w:val="9034A9F2"/>
    <w:lvl w:ilvl="0">
      <w:start w:val="1"/>
      <w:numFmt w:val="lowerLetter"/>
      <w:lvlText w:val="%1) "/>
      <w:legacy w:legacy="1" w:legacySpace="120" w:legacyIndent="360"/>
      <w:lvlJc w:val="left"/>
      <w:pPr>
        <w:ind w:left="717" w:hanging="360"/>
      </w:pPr>
      <w:rPr>
        <w:rFonts w:cs="Times New Roman"/>
        <w:b w:val="0"/>
        <w:i w:val="0"/>
        <w:sz w:val="24"/>
      </w:rPr>
    </w:lvl>
  </w:abstractNum>
  <w:abstractNum w:abstractNumId="18" w15:restartNumberingAfterBreak="0">
    <w:nsid w:val="428A6AD3"/>
    <w:multiLevelType w:val="hybridMultilevel"/>
    <w:tmpl w:val="935CB566"/>
    <w:lvl w:ilvl="0" w:tplc="FFFFFFFF">
      <w:start w:val="1"/>
      <w:numFmt w:val="decimal"/>
      <w:lvlText w:val="%1)"/>
      <w:lvlJc w:val="left"/>
      <w:pPr>
        <w:tabs>
          <w:tab w:val="num" w:pos="360"/>
        </w:tabs>
        <w:ind w:left="357" w:hanging="357"/>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360"/>
        </w:tabs>
        <w:ind w:left="357" w:hanging="357"/>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46E0300"/>
    <w:multiLevelType w:val="singleLevel"/>
    <w:tmpl w:val="3EF22A30"/>
    <w:lvl w:ilvl="0">
      <w:start w:val="1"/>
      <w:numFmt w:val="decimal"/>
      <w:lvlText w:val="%1."/>
      <w:lvlJc w:val="left"/>
      <w:pPr>
        <w:tabs>
          <w:tab w:val="num" w:pos="360"/>
        </w:tabs>
        <w:ind w:left="357" w:hanging="357"/>
      </w:pPr>
      <w:rPr>
        <w:rFonts w:cs="Times New Roman"/>
        <w:b/>
      </w:rPr>
    </w:lvl>
  </w:abstractNum>
  <w:abstractNum w:abstractNumId="20" w15:restartNumberingAfterBreak="0">
    <w:nsid w:val="453556DE"/>
    <w:multiLevelType w:val="singleLevel"/>
    <w:tmpl w:val="7B70F33A"/>
    <w:lvl w:ilvl="0">
      <w:start w:val="1"/>
      <w:numFmt w:val="decimal"/>
      <w:lvlText w:val="%1."/>
      <w:legacy w:legacy="1" w:legacySpace="120" w:legacyIndent="360"/>
      <w:lvlJc w:val="left"/>
      <w:pPr>
        <w:ind w:left="360" w:hanging="360"/>
      </w:pPr>
      <w:rPr>
        <w:rFonts w:cs="Times New Roman"/>
      </w:rPr>
    </w:lvl>
  </w:abstractNum>
  <w:abstractNum w:abstractNumId="21" w15:restartNumberingAfterBreak="0">
    <w:nsid w:val="49C4212C"/>
    <w:multiLevelType w:val="hybridMultilevel"/>
    <w:tmpl w:val="BDE4866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AB5421B"/>
    <w:multiLevelType w:val="hybridMultilevel"/>
    <w:tmpl w:val="AA286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610F2"/>
    <w:multiLevelType w:val="hybridMultilevel"/>
    <w:tmpl w:val="76C291FA"/>
    <w:lvl w:ilvl="0" w:tplc="FFFFFFFF">
      <w:start w:val="1"/>
      <w:numFmt w:val="lowerLetter"/>
      <w:lvlText w:val="%1)"/>
      <w:lvlJc w:val="left"/>
      <w:pPr>
        <w:tabs>
          <w:tab w:val="num" w:pos="720"/>
        </w:tabs>
        <w:ind w:left="720" w:hanging="363"/>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3F10AB0"/>
    <w:multiLevelType w:val="hybridMultilevel"/>
    <w:tmpl w:val="6742EDDA"/>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55BC46CC"/>
    <w:multiLevelType w:val="multilevel"/>
    <w:tmpl w:val="D794F448"/>
    <w:lvl w:ilvl="0">
      <w:start w:val="1"/>
      <w:numFmt w:val="decimal"/>
      <w:lvlText w:val="%1. "/>
      <w:legacy w:legacy="1" w:legacySpace="120" w:legacyIndent="357"/>
      <w:lvlJc w:val="left"/>
      <w:pPr>
        <w:ind w:left="357" w:hanging="357"/>
      </w:pPr>
      <w:rPr>
        <w:rFonts w:cs="Times New Roman"/>
      </w:rPr>
    </w:lvl>
    <w:lvl w:ilvl="1">
      <w:start w:val="1"/>
      <w:numFmt w:val="lowerLetter"/>
      <w:lvlText w:val="%2."/>
      <w:legacy w:legacy="1" w:legacySpace="120" w:legacyIndent="360"/>
      <w:lvlJc w:val="left"/>
      <w:pPr>
        <w:ind w:left="717" w:hanging="360"/>
      </w:pPr>
      <w:rPr>
        <w:rFonts w:cs="Times New Roman"/>
      </w:rPr>
    </w:lvl>
    <w:lvl w:ilvl="2">
      <w:start w:val="1"/>
      <w:numFmt w:val="lowerRoman"/>
      <w:lvlText w:val="%3."/>
      <w:legacy w:legacy="1" w:legacySpace="120" w:legacyIndent="180"/>
      <w:lvlJc w:val="left"/>
      <w:pPr>
        <w:ind w:left="897" w:hanging="180"/>
      </w:pPr>
      <w:rPr>
        <w:rFonts w:cs="Times New Roman"/>
      </w:rPr>
    </w:lvl>
    <w:lvl w:ilvl="3">
      <w:start w:val="1"/>
      <w:numFmt w:val="decimal"/>
      <w:lvlText w:val="%4."/>
      <w:legacy w:legacy="1" w:legacySpace="120" w:legacyIndent="360"/>
      <w:lvlJc w:val="left"/>
      <w:pPr>
        <w:ind w:left="1257" w:hanging="360"/>
      </w:pPr>
      <w:rPr>
        <w:rFonts w:cs="Times New Roman"/>
      </w:rPr>
    </w:lvl>
    <w:lvl w:ilvl="4">
      <w:start w:val="1"/>
      <w:numFmt w:val="lowerLetter"/>
      <w:lvlText w:val="%5."/>
      <w:legacy w:legacy="1" w:legacySpace="120" w:legacyIndent="360"/>
      <w:lvlJc w:val="left"/>
      <w:pPr>
        <w:ind w:left="1617" w:hanging="360"/>
      </w:pPr>
      <w:rPr>
        <w:rFonts w:cs="Times New Roman"/>
      </w:rPr>
    </w:lvl>
    <w:lvl w:ilvl="5">
      <w:start w:val="1"/>
      <w:numFmt w:val="lowerRoman"/>
      <w:lvlText w:val="%6."/>
      <w:legacy w:legacy="1" w:legacySpace="120" w:legacyIndent="180"/>
      <w:lvlJc w:val="left"/>
      <w:pPr>
        <w:ind w:left="1797" w:hanging="180"/>
      </w:pPr>
      <w:rPr>
        <w:rFonts w:cs="Times New Roman"/>
      </w:rPr>
    </w:lvl>
    <w:lvl w:ilvl="6">
      <w:start w:val="1"/>
      <w:numFmt w:val="decimal"/>
      <w:lvlText w:val="%7."/>
      <w:legacy w:legacy="1" w:legacySpace="120" w:legacyIndent="360"/>
      <w:lvlJc w:val="left"/>
      <w:pPr>
        <w:ind w:left="2157" w:hanging="360"/>
      </w:pPr>
      <w:rPr>
        <w:rFonts w:cs="Times New Roman"/>
      </w:rPr>
    </w:lvl>
    <w:lvl w:ilvl="7">
      <w:start w:val="1"/>
      <w:numFmt w:val="lowerLetter"/>
      <w:lvlText w:val="%8."/>
      <w:legacy w:legacy="1" w:legacySpace="120" w:legacyIndent="360"/>
      <w:lvlJc w:val="left"/>
      <w:pPr>
        <w:ind w:left="2517" w:hanging="360"/>
      </w:pPr>
      <w:rPr>
        <w:rFonts w:cs="Times New Roman"/>
      </w:rPr>
    </w:lvl>
    <w:lvl w:ilvl="8">
      <w:start w:val="1"/>
      <w:numFmt w:val="lowerRoman"/>
      <w:lvlText w:val="%9."/>
      <w:legacy w:legacy="1" w:legacySpace="120" w:legacyIndent="180"/>
      <w:lvlJc w:val="left"/>
      <w:pPr>
        <w:ind w:left="2697" w:hanging="180"/>
      </w:pPr>
      <w:rPr>
        <w:rFonts w:cs="Times New Roman"/>
      </w:rPr>
    </w:lvl>
  </w:abstractNum>
  <w:abstractNum w:abstractNumId="26" w15:restartNumberingAfterBreak="0">
    <w:nsid w:val="57912A7E"/>
    <w:multiLevelType w:val="multilevel"/>
    <w:tmpl w:val="D794F448"/>
    <w:lvl w:ilvl="0">
      <w:start w:val="1"/>
      <w:numFmt w:val="decimal"/>
      <w:lvlText w:val="%1. "/>
      <w:legacy w:legacy="1" w:legacySpace="120" w:legacyIndent="357"/>
      <w:lvlJc w:val="left"/>
      <w:pPr>
        <w:ind w:left="357" w:hanging="357"/>
      </w:pPr>
      <w:rPr>
        <w:rFonts w:cs="Times New Roman"/>
      </w:rPr>
    </w:lvl>
    <w:lvl w:ilvl="1">
      <w:start w:val="1"/>
      <w:numFmt w:val="lowerLetter"/>
      <w:lvlText w:val="%2."/>
      <w:legacy w:legacy="1" w:legacySpace="120" w:legacyIndent="360"/>
      <w:lvlJc w:val="left"/>
      <w:pPr>
        <w:ind w:left="717" w:hanging="360"/>
      </w:pPr>
      <w:rPr>
        <w:rFonts w:cs="Times New Roman"/>
      </w:rPr>
    </w:lvl>
    <w:lvl w:ilvl="2">
      <w:start w:val="1"/>
      <w:numFmt w:val="lowerRoman"/>
      <w:lvlText w:val="%3."/>
      <w:legacy w:legacy="1" w:legacySpace="120" w:legacyIndent="180"/>
      <w:lvlJc w:val="left"/>
      <w:pPr>
        <w:ind w:left="897" w:hanging="180"/>
      </w:pPr>
      <w:rPr>
        <w:rFonts w:cs="Times New Roman"/>
      </w:rPr>
    </w:lvl>
    <w:lvl w:ilvl="3">
      <w:start w:val="1"/>
      <w:numFmt w:val="decimal"/>
      <w:lvlText w:val="%4."/>
      <w:legacy w:legacy="1" w:legacySpace="120" w:legacyIndent="360"/>
      <w:lvlJc w:val="left"/>
      <w:pPr>
        <w:ind w:left="1257" w:hanging="360"/>
      </w:pPr>
      <w:rPr>
        <w:rFonts w:cs="Times New Roman"/>
      </w:rPr>
    </w:lvl>
    <w:lvl w:ilvl="4">
      <w:start w:val="1"/>
      <w:numFmt w:val="lowerLetter"/>
      <w:lvlText w:val="%5."/>
      <w:legacy w:legacy="1" w:legacySpace="120" w:legacyIndent="360"/>
      <w:lvlJc w:val="left"/>
      <w:pPr>
        <w:ind w:left="1617" w:hanging="360"/>
      </w:pPr>
      <w:rPr>
        <w:rFonts w:cs="Times New Roman"/>
      </w:rPr>
    </w:lvl>
    <w:lvl w:ilvl="5">
      <w:start w:val="1"/>
      <w:numFmt w:val="lowerRoman"/>
      <w:lvlText w:val="%6."/>
      <w:legacy w:legacy="1" w:legacySpace="120" w:legacyIndent="180"/>
      <w:lvlJc w:val="left"/>
      <w:pPr>
        <w:ind w:left="1797" w:hanging="180"/>
      </w:pPr>
      <w:rPr>
        <w:rFonts w:cs="Times New Roman"/>
      </w:rPr>
    </w:lvl>
    <w:lvl w:ilvl="6">
      <w:start w:val="1"/>
      <w:numFmt w:val="decimal"/>
      <w:lvlText w:val="%7."/>
      <w:legacy w:legacy="1" w:legacySpace="120" w:legacyIndent="360"/>
      <w:lvlJc w:val="left"/>
      <w:pPr>
        <w:ind w:left="2157" w:hanging="360"/>
      </w:pPr>
      <w:rPr>
        <w:rFonts w:cs="Times New Roman"/>
      </w:rPr>
    </w:lvl>
    <w:lvl w:ilvl="7">
      <w:start w:val="1"/>
      <w:numFmt w:val="lowerLetter"/>
      <w:lvlText w:val="%8."/>
      <w:legacy w:legacy="1" w:legacySpace="120" w:legacyIndent="360"/>
      <w:lvlJc w:val="left"/>
      <w:pPr>
        <w:ind w:left="2517" w:hanging="360"/>
      </w:pPr>
      <w:rPr>
        <w:rFonts w:cs="Times New Roman"/>
      </w:rPr>
    </w:lvl>
    <w:lvl w:ilvl="8">
      <w:start w:val="1"/>
      <w:numFmt w:val="lowerRoman"/>
      <w:lvlText w:val="%9."/>
      <w:legacy w:legacy="1" w:legacySpace="120" w:legacyIndent="180"/>
      <w:lvlJc w:val="left"/>
      <w:pPr>
        <w:ind w:left="2697" w:hanging="180"/>
      </w:pPr>
      <w:rPr>
        <w:rFonts w:cs="Times New Roman"/>
      </w:rPr>
    </w:lvl>
  </w:abstractNum>
  <w:abstractNum w:abstractNumId="27" w15:restartNumberingAfterBreak="0">
    <w:nsid w:val="57FE64DD"/>
    <w:multiLevelType w:val="multilevel"/>
    <w:tmpl w:val="B126AE64"/>
    <w:lvl w:ilvl="0">
      <w:start w:val="1"/>
      <w:numFmt w:val="lowerLetter"/>
      <w:lvlText w:val="%1) "/>
      <w:lvlJc w:val="left"/>
      <w:pPr>
        <w:tabs>
          <w:tab w:val="num" w:pos="720"/>
        </w:tabs>
        <w:ind w:left="720" w:hanging="363"/>
      </w:pPr>
      <w:rPr>
        <w:rFonts w:cs="Times New Roman"/>
        <w:b w:val="0"/>
        <w:i w:val="0"/>
        <w:sz w:val="24"/>
      </w:rPr>
    </w:lvl>
    <w:lvl w:ilvl="1">
      <w:start w:val="1"/>
      <w:numFmt w:val="lowerLetter"/>
      <w:lvlText w:val="%2."/>
      <w:legacy w:legacy="1" w:legacySpace="120" w:legacyIndent="360"/>
      <w:lvlJc w:val="left"/>
      <w:pPr>
        <w:ind w:left="717" w:hanging="360"/>
      </w:pPr>
      <w:rPr>
        <w:rFonts w:cs="Times New Roman"/>
      </w:rPr>
    </w:lvl>
    <w:lvl w:ilvl="2">
      <w:start w:val="1"/>
      <w:numFmt w:val="lowerRoman"/>
      <w:lvlText w:val="%3."/>
      <w:legacy w:legacy="1" w:legacySpace="120" w:legacyIndent="180"/>
      <w:lvlJc w:val="left"/>
      <w:pPr>
        <w:ind w:left="897" w:hanging="180"/>
      </w:pPr>
      <w:rPr>
        <w:rFonts w:cs="Times New Roman"/>
      </w:rPr>
    </w:lvl>
    <w:lvl w:ilvl="3">
      <w:start w:val="1"/>
      <w:numFmt w:val="decimal"/>
      <w:lvlText w:val="%4."/>
      <w:legacy w:legacy="1" w:legacySpace="120" w:legacyIndent="360"/>
      <w:lvlJc w:val="left"/>
      <w:pPr>
        <w:ind w:left="1257" w:hanging="360"/>
      </w:pPr>
      <w:rPr>
        <w:rFonts w:cs="Times New Roman"/>
      </w:rPr>
    </w:lvl>
    <w:lvl w:ilvl="4">
      <w:start w:val="1"/>
      <w:numFmt w:val="lowerLetter"/>
      <w:lvlText w:val="%5."/>
      <w:legacy w:legacy="1" w:legacySpace="120" w:legacyIndent="360"/>
      <w:lvlJc w:val="left"/>
      <w:pPr>
        <w:ind w:left="1617" w:hanging="360"/>
      </w:pPr>
      <w:rPr>
        <w:rFonts w:cs="Times New Roman"/>
      </w:rPr>
    </w:lvl>
    <w:lvl w:ilvl="5">
      <w:start w:val="1"/>
      <w:numFmt w:val="lowerRoman"/>
      <w:lvlText w:val="%6."/>
      <w:legacy w:legacy="1" w:legacySpace="120" w:legacyIndent="180"/>
      <w:lvlJc w:val="left"/>
      <w:pPr>
        <w:ind w:left="1797" w:hanging="180"/>
      </w:pPr>
      <w:rPr>
        <w:rFonts w:cs="Times New Roman"/>
      </w:rPr>
    </w:lvl>
    <w:lvl w:ilvl="6">
      <w:start w:val="1"/>
      <w:numFmt w:val="decimal"/>
      <w:lvlText w:val="%7."/>
      <w:legacy w:legacy="1" w:legacySpace="120" w:legacyIndent="360"/>
      <w:lvlJc w:val="left"/>
      <w:pPr>
        <w:ind w:left="2157" w:hanging="360"/>
      </w:pPr>
      <w:rPr>
        <w:rFonts w:cs="Times New Roman"/>
      </w:rPr>
    </w:lvl>
    <w:lvl w:ilvl="7">
      <w:start w:val="1"/>
      <w:numFmt w:val="lowerLetter"/>
      <w:lvlText w:val="%8."/>
      <w:legacy w:legacy="1" w:legacySpace="120" w:legacyIndent="360"/>
      <w:lvlJc w:val="left"/>
      <w:pPr>
        <w:ind w:left="2517" w:hanging="360"/>
      </w:pPr>
      <w:rPr>
        <w:rFonts w:cs="Times New Roman"/>
      </w:rPr>
    </w:lvl>
    <w:lvl w:ilvl="8">
      <w:start w:val="1"/>
      <w:numFmt w:val="lowerRoman"/>
      <w:lvlText w:val="%9."/>
      <w:legacy w:legacy="1" w:legacySpace="120" w:legacyIndent="180"/>
      <w:lvlJc w:val="left"/>
      <w:pPr>
        <w:ind w:left="2697" w:hanging="180"/>
      </w:pPr>
      <w:rPr>
        <w:rFonts w:cs="Times New Roman"/>
      </w:rPr>
    </w:lvl>
  </w:abstractNum>
  <w:abstractNum w:abstractNumId="28" w15:restartNumberingAfterBreak="0">
    <w:nsid w:val="5D037F1E"/>
    <w:multiLevelType w:val="hybridMultilevel"/>
    <w:tmpl w:val="E7344780"/>
    <w:lvl w:ilvl="0" w:tplc="FFFFFFFF">
      <w:start w:val="2"/>
      <w:numFmt w:val="lowerLetter"/>
      <w:lvlText w:val="%1)"/>
      <w:lvlJc w:val="left"/>
      <w:pPr>
        <w:tabs>
          <w:tab w:val="num" w:pos="717"/>
        </w:tabs>
        <w:ind w:left="714"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D9E4897"/>
    <w:multiLevelType w:val="hybridMultilevel"/>
    <w:tmpl w:val="A0460D6C"/>
    <w:lvl w:ilvl="0" w:tplc="3998F564">
      <w:start w:val="1"/>
      <w:numFmt w:val="decimal"/>
      <w:lvlText w:val="%1."/>
      <w:lvlJc w:val="left"/>
      <w:pPr>
        <w:tabs>
          <w:tab w:val="num" w:pos="360"/>
        </w:tabs>
        <w:ind w:left="357" w:hanging="357"/>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EAF2F46"/>
    <w:multiLevelType w:val="hybridMultilevel"/>
    <w:tmpl w:val="EBB8A5FA"/>
    <w:lvl w:ilvl="0" w:tplc="0405000F">
      <w:start w:val="8"/>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F43DF"/>
    <w:multiLevelType w:val="singleLevel"/>
    <w:tmpl w:val="F8209EB8"/>
    <w:lvl w:ilvl="0">
      <w:start w:val="1"/>
      <w:numFmt w:val="lowerLetter"/>
      <w:lvlText w:val="%1)"/>
      <w:legacy w:legacy="1" w:legacySpace="120" w:legacyIndent="360"/>
      <w:lvlJc w:val="left"/>
      <w:pPr>
        <w:ind w:left="717" w:hanging="360"/>
      </w:pPr>
      <w:rPr>
        <w:rFonts w:cs="Times New Roman"/>
      </w:rPr>
    </w:lvl>
  </w:abstractNum>
  <w:abstractNum w:abstractNumId="32" w15:restartNumberingAfterBreak="0">
    <w:nsid w:val="68357A6B"/>
    <w:multiLevelType w:val="hybridMultilevel"/>
    <w:tmpl w:val="75D61370"/>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68F07C44"/>
    <w:multiLevelType w:val="hybridMultilevel"/>
    <w:tmpl w:val="5F887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51612F"/>
    <w:multiLevelType w:val="singleLevel"/>
    <w:tmpl w:val="4A308C5C"/>
    <w:lvl w:ilvl="0">
      <w:start w:val="1"/>
      <w:numFmt w:val="lowerLetter"/>
      <w:lvlText w:val="%1) "/>
      <w:legacy w:legacy="1" w:legacySpace="0" w:legacyIndent="283"/>
      <w:lvlJc w:val="left"/>
      <w:pPr>
        <w:ind w:left="425" w:hanging="283"/>
      </w:pPr>
      <w:rPr>
        <w:rFonts w:cs="Times New Roman"/>
        <w:b w:val="0"/>
        <w:i w:val="0"/>
        <w:sz w:val="24"/>
      </w:rPr>
    </w:lvl>
  </w:abstractNum>
  <w:abstractNum w:abstractNumId="35" w15:restartNumberingAfterBreak="0">
    <w:nsid w:val="7AE27D36"/>
    <w:multiLevelType w:val="hybridMultilevel"/>
    <w:tmpl w:val="BB9AA318"/>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986CAA"/>
    <w:multiLevelType w:val="hybridMultilevel"/>
    <w:tmpl w:val="05B65974"/>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num>
  <w:num w:numId="14">
    <w:abstractNumId w:val="11"/>
    <w:lvlOverride w:ilvl="0">
      <w:startOverride w:val="3"/>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num>
  <w:num w:numId="18">
    <w:abstractNumId w:val="3"/>
    <w:lvlOverride w:ilvl="0">
      <w:startOverride w:val="6"/>
    </w:lvlOverride>
  </w:num>
  <w:num w:numId="19">
    <w:abstractNumId w:val="6"/>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16"/>
  </w:num>
  <w:num w:numId="35">
    <w:abstractNumId w:val="22"/>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E4"/>
    <w:rsid w:val="0009570C"/>
    <w:rsid w:val="0019100B"/>
    <w:rsid w:val="001D73A5"/>
    <w:rsid w:val="0023763D"/>
    <w:rsid w:val="002F056F"/>
    <w:rsid w:val="003F7576"/>
    <w:rsid w:val="00635E33"/>
    <w:rsid w:val="00902D2E"/>
    <w:rsid w:val="00BB736D"/>
    <w:rsid w:val="00BF78D6"/>
    <w:rsid w:val="00CD3D3C"/>
    <w:rsid w:val="00D30626"/>
    <w:rsid w:val="00EF0EE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7EC33F"/>
  <w15:docId w15:val="{34081756-8D41-4191-B36C-2C72511B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widowControl w:val="0"/>
      <w:autoSpaceDE w:val="0"/>
      <w:autoSpaceDN w:val="0"/>
      <w:adjustRightInd w:val="0"/>
    </w:pPr>
    <w:rPr>
      <w:color w:val="000000"/>
      <w:sz w:val="28"/>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color w:val="000000"/>
      <w:sz w:val="28"/>
      <w:szCs w:val="20"/>
      <w:lang w:eastAsia="cs-CZ"/>
    </w:rPr>
  </w:style>
  <w:style w:type="paragraph" w:styleId="Zkladntextodsazen">
    <w:name w:val="Body Text Indent"/>
    <w:basedOn w:val="Normln"/>
    <w:link w:val="ZkladntextodsazenChar"/>
    <w:uiPriority w:val="99"/>
    <w:pPr>
      <w:spacing w:line="320" w:lineRule="atLeast"/>
      <w:ind w:left="757"/>
      <w:jc w:val="both"/>
    </w:pPr>
    <w:rPr>
      <w:sz w:val="24"/>
    </w:rPr>
  </w:style>
  <w:style w:type="character" w:customStyle="1" w:styleId="ZkladntextodsazenChar">
    <w:name w:val="Základní text odsazený Char"/>
    <w:basedOn w:val="Standardnpsmoodstavce"/>
    <w:link w:val="Zkladntextodsazen"/>
    <w:uiPriority w:val="99"/>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pPr>
      <w:ind w:left="720"/>
      <w:contextualSpacing/>
    </w:pPr>
    <w:rPr>
      <w:rFonts w:eastAsia="Calibri"/>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Pr>
      <w:rFonts w:ascii="Times New Roman" w:eastAsia="Times New Roman" w:hAnsi="Times New Roman" w:cs="Times New Roman"/>
      <w:sz w:val="16"/>
      <w:szCs w:val="16"/>
      <w:lang w:eastAsia="cs-CZ"/>
    </w:rPr>
  </w:style>
  <w:style w:type="paragraph" w:customStyle="1" w:styleId="Zkladntext21">
    <w:name w:val="Základní text 21"/>
    <w:basedOn w:val="Normln"/>
    <w:uiPriority w:val="99"/>
    <w:pPr>
      <w:overflowPunct w:val="0"/>
      <w:autoSpaceDE w:val="0"/>
      <w:autoSpaceDN w:val="0"/>
      <w:adjustRightInd w:val="0"/>
      <w:spacing w:after="120"/>
      <w:ind w:left="283" w:firstLine="425"/>
      <w:jc w:val="both"/>
    </w:pPr>
    <w:rPr>
      <w:sz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9283">
      <w:bodyDiv w:val="1"/>
      <w:marLeft w:val="0"/>
      <w:marRight w:val="0"/>
      <w:marTop w:val="0"/>
      <w:marBottom w:val="0"/>
      <w:divBdr>
        <w:top w:val="none" w:sz="0" w:space="0" w:color="auto"/>
        <w:left w:val="none" w:sz="0" w:space="0" w:color="auto"/>
        <w:bottom w:val="none" w:sz="0" w:space="0" w:color="auto"/>
        <w:right w:val="none" w:sz="0" w:space="0" w:color="auto"/>
      </w:divBdr>
    </w:div>
    <w:div w:id="494884848">
      <w:bodyDiv w:val="1"/>
      <w:marLeft w:val="0"/>
      <w:marRight w:val="0"/>
      <w:marTop w:val="0"/>
      <w:marBottom w:val="0"/>
      <w:divBdr>
        <w:top w:val="none" w:sz="0" w:space="0" w:color="auto"/>
        <w:left w:val="none" w:sz="0" w:space="0" w:color="auto"/>
        <w:bottom w:val="none" w:sz="0" w:space="0" w:color="auto"/>
        <w:right w:val="none" w:sz="0" w:space="0" w:color="auto"/>
      </w:divBdr>
    </w:div>
    <w:div w:id="549342898">
      <w:bodyDiv w:val="1"/>
      <w:marLeft w:val="0"/>
      <w:marRight w:val="0"/>
      <w:marTop w:val="0"/>
      <w:marBottom w:val="0"/>
      <w:divBdr>
        <w:top w:val="none" w:sz="0" w:space="0" w:color="auto"/>
        <w:left w:val="none" w:sz="0" w:space="0" w:color="auto"/>
        <w:bottom w:val="none" w:sz="0" w:space="0" w:color="auto"/>
        <w:right w:val="none" w:sz="0" w:space="0" w:color="auto"/>
      </w:divBdr>
    </w:div>
    <w:div w:id="8653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C72AC-FCE4-450E-AC93-F81905C5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6560</Words>
  <Characters>38704</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Notářská kancelář</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doselova.jitka</dc:creator>
  <cp:lastModifiedBy>Olšáková Andrea Mgr.</cp:lastModifiedBy>
  <cp:revision>2</cp:revision>
  <cp:lastPrinted>2020-09-03T14:45:00Z</cp:lastPrinted>
  <dcterms:created xsi:type="dcterms:W3CDTF">2020-09-25T09:20:00Z</dcterms:created>
  <dcterms:modified xsi:type="dcterms:W3CDTF">2020-09-25T09:20:00Z</dcterms:modified>
</cp:coreProperties>
</file>