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rPr>
          <w:color w:val="000000"/>
          <w:sz w:val="20"/>
          <w:szCs w:val="20"/>
          <w:lang w:eastAsia="cs-CZ"/>
        </w:rPr>
      </w:pPr>
      <w:r>
        <w:rPr>
          <w:color w:val="000000"/>
          <w:sz w:val="20"/>
          <w:szCs w:val="20"/>
          <w:lang w:eastAsia="cs-CZ"/>
        </w:rPr>
      </w:r>
    </w:p>
    <w:p>
      <w:pPr>
        <w:pStyle w:val="Normal"/>
        <w:pBdr>
          <w:top w:val="single" w:sz="4" w:space="1" w:color="00000A"/>
        </w:pBdr>
        <w:spacing w:lineRule="auto" w:line="240"/>
        <w:jc w:val="center"/>
        <w:rPr>
          <w:sz w:val="20"/>
          <w:szCs w:val="20"/>
        </w:rPr>
      </w:pPr>
      <w:r>
        <w:rPr>
          <w:sz w:val="20"/>
          <w:szCs w:val="20"/>
        </w:rPr>
      </w:r>
    </w:p>
    <w:p>
      <w:pPr>
        <w:pStyle w:val="Normal"/>
        <w:spacing w:lineRule="auto" w:line="240"/>
        <w:jc w:val="center"/>
        <w:rPr>
          <w:b/>
          <w:b/>
          <w:bCs/>
          <w:sz w:val="32"/>
          <w:szCs w:val="32"/>
        </w:rPr>
      </w:pPr>
      <w:r>
        <w:rPr>
          <w:b/>
          <w:bCs/>
          <w:sz w:val="32"/>
          <w:szCs w:val="32"/>
        </w:rPr>
      </w:r>
    </w:p>
    <w:p>
      <w:pPr>
        <w:pStyle w:val="Normal"/>
        <w:spacing w:lineRule="auto" w:line="240"/>
        <w:jc w:val="center"/>
        <w:rPr/>
      </w:pPr>
      <w:r>
        <w:rPr>
          <w:b/>
          <w:bCs/>
          <w:sz w:val="32"/>
          <w:szCs w:val="32"/>
        </w:rPr>
        <w:t>Závěrečná zpráva</w:t>
      </w:r>
    </w:p>
    <w:p>
      <w:pPr>
        <w:pStyle w:val="Normal"/>
        <w:spacing w:lineRule="auto" w:line="240"/>
        <w:jc w:val="center"/>
        <w:rPr>
          <w:b/>
          <w:b/>
          <w:bCs/>
          <w:sz w:val="32"/>
          <w:szCs w:val="32"/>
        </w:rPr>
      </w:pPr>
      <w:r>
        <w:rPr>
          <w:b/>
          <w:bCs/>
          <w:sz w:val="32"/>
          <w:szCs w:val="32"/>
        </w:rPr>
      </w:r>
    </w:p>
    <w:p>
      <w:pPr>
        <w:pStyle w:val="Normal"/>
        <w:spacing w:lineRule="auto" w:line="240"/>
        <w:jc w:val="center"/>
        <w:rPr/>
      </w:pPr>
      <w:r>
        <w:rPr>
          <w:b/>
          <w:bCs/>
          <w:sz w:val="36"/>
          <w:szCs w:val="36"/>
        </w:rPr>
        <w:t>Botanický inventarizační průzkum</w:t>
      </w:r>
    </w:p>
    <w:p>
      <w:pPr>
        <w:pStyle w:val="Normal"/>
        <w:spacing w:lineRule="auto" w:line="240"/>
        <w:jc w:val="center"/>
        <w:rPr/>
      </w:pPr>
      <w:r>
        <w:rPr>
          <w:b/>
          <w:bCs/>
          <w:sz w:val="36"/>
          <w:szCs w:val="36"/>
        </w:rPr>
        <w:t>PR Úlibická bažantnice – flóra</w:t>
      </w:r>
    </w:p>
    <w:p>
      <w:pPr>
        <w:pStyle w:val="Normal"/>
        <w:spacing w:lineRule="auto" w:line="240"/>
        <w:jc w:val="center"/>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before="0" w:after="0"/>
        <w:rPr>
          <w:sz w:val="24"/>
          <w:szCs w:val="24"/>
          <w:lang w:eastAsia="cs-CZ"/>
        </w:rPr>
      </w:pPr>
      <w:r>
        <w:rPr>
          <w:sz w:val="24"/>
          <w:szCs w:val="24"/>
          <w:lang w:eastAsia="cs-CZ"/>
        </w:rPr>
      </w:r>
    </w:p>
    <w:p>
      <w:pPr>
        <w:pStyle w:val="Normal"/>
        <w:spacing w:lineRule="auto" w:line="240"/>
        <w:rPr/>
      </w:pPr>
      <w:r>
        <w:rPr/>
        <w:t xml:space="preserve"> </w:t>
      </w:r>
    </w:p>
    <w:p>
      <w:pPr>
        <w:pStyle w:val="Normal"/>
        <w:widowControl/>
        <w:bidi w:val="0"/>
        <w:spacing w:lineRule="auto" w:line="276" w:before="0" w:after="200"/>
        <w:ind w:left="6860" w:right="0" w:hanging="0"/>
        <w:jc w:val="left"/>
        <w:rPr/>
      </w:pPr>
      <w:r>
        <w:rPr>
          <w:sz w:val="28"/>
          <w:szCs w:val="28"/>
        </w:rPr>
        <w:t>Michal Gerža</w:t>
      </w:r>
    </w:p>
    <w:p>
      <w:pPr>
        <w:pStyle w:val="Normal"/>
        <w:widowControl/>
        <w:bidi w:val="0"/>
        <w:spacing w:lineRule="auto" w:line="276" w:before="0" w:after="200"/>
        <w:ind w:left="6860" w:right="0" w:hanging="0"/>
        <w:jc w:val="left"/>
        <w:rPr/>
      </w:pPr>
      <w:r>
        <w:rPr>
          <w:sz w:val="28"/>
          <w:szCs w:val="28"/>
        </w:rPr>
        <w:t>10. 8. 2019</w:t>
      </w:r>
    </w:p>
    <w:p>
      <w:pPr>
        <w:pStyle w:val="Normal"/>
        <w:spacing w:lineRule="auto" w:line="240"/>
        <w:rPr/>
      </w:pPr>
      <w:r>
        <w:rPr/>
      </w:r>
    </w:p>
    <w:p>
      <w:pPr>
        <w:pStyle w:val="Normal"/>
        <w:jc w:val="both"/>
        <w:rPr/>
      </w:pPr>
      <w:r>
        <w:rPr>
          <w:rFonts w:cs="Calibri"/>
          <w:b w:val="false"/>
          <w:bCs w:val="false"/>
          <w:sz w:val="24"/>
          <w:szCs w:val="24"/>
        </w:rPr>
        <w:t>Kód ZCHÚ podle ÚSOP: 473</w:t>
      </w:r>
    </w:p>
    <w:p>
      <w:pPr>
        <w:pStyle w:val="Normal"/>
        <w:jc w:val="both"/>
        <w:rPr/>
      </w:pPr>
      <w:r>
        <w:rPr>
          <w:rFonts w:cs="Calibri"/>
          <w:b w:val="false"/>
          <w:bCs w:val="false"/>
          <w:color w:val="00000A"/>
          <w:sz w:val="24"/>
          <w:szCs w:val="24"/>
        </w:rPr>
        <w:t>Zadavatel: Královéhradecký kraj, Pivovarské náměstí 1245, 500 03 Hradec Králové</w:t>
      </w:r>
    </w:p>
    <w:p>
      <w:pPr>
        <w:pStyle w:val="Normal"/>
        <w:jc w:val="both"/>
        <w:rPr/>
      </w:pPr>
      <w:r>
        <w:rPr>
          <w:rFonts w:cs="Calibri"/>
          <w:b w:val="false"/>
          <w:bCs w:val="false"/>
          <w:color w:val="00000A"/>
          <w:sz w:val="24"/>
          <w:szCs w:val="24"/>
        </w:rPr>
        <w:t>Řešitel: Mgr. Michal Gerža, Sedloňov 133, 517 91 Deštné v Orlických horách</w:t>
      </w:r>
    </w:p>
    <w:p>
      <w:pPr>
        <w:pStyle w:val="Normal"/>
        <w:jc w:val="both"/>
        <w:rPr/>
      </w:pPr>
      <w:r>
        <w:rPr>
          <w:rFonts w:cs="Calibri"/>
          <w:b w:val="false"/>
          <w:bCs w:val="false"/>
          <w:color w:val="00000A"/>
          <w:sz w:val="24"/>
          <w:szCs w:val="24"/>
        </w:rPr>
        <w:t>Zpracováno na základě smlouvy o dílo ze ze dne 10. 5. 2019</w:t>
      </w:r>
    </w:p>
    <w:p>
      <w:pPr>
        <w:pStyle w:val="Normal"/>
        <w:jc w:val="both"/>
        <w:rPr/>
      </w:pPr>
      <w:r>
        <w:rPr>
          <w:rFonts w:cs="Calibri"/>
          <w:b w:val="false"/>
          <w:bCs w:val="false"/>
          <w:color w:val="00000A"/>
          <w:sz w:val="24"/>
          <w:szCs w:val="24"/>
        </w:rPr>
        <w:t>Terénní průzkum byl proveden v období od dubna do července 2019</w:t>
      </w:r>
    </w:p>
    <w:p>
      <w:pPr>
        <w:pStyle w:val="Normal"/>
        <w:jc w:val="both"/>
        <w:rPr/>
      </w:pPr>
      <w:r>
        <w:rPr>
          <w:rFonts w:cs="Calibri"/>
          <w:b w:val="false"/>
          <w:bCs w:val="false"/>
          <w:color w:val="00000A"/>
          <w:sz w:val="24"/>
          <w:szCs w:val="24"/>
        </w:rPr>
        <w:t>Zpracováno ke dni 10. 8. 2019</w:t>
      </w:r>
    </w:p>
    <w:p>
      <w:pPr>
        <w:pStyle w:val="Normal"/>
        <w:jc w:val="both"/>
        <w:rPr/>
      </w:pPr>
      <w:r>
        <w:rPr>
          <w:rFonts w:cs="Calibri"/>
          <w:b w:val="false"/>
          <w:bCs w:val="false"/>
          <w:color w:val="00000A"/>
          <w:sz w:val="24"/>
          <w:szCs w:val="24"/>
        </w:rPr>
        <w:t>Rozloha zkoumaného území: cca 28 ha (rozloha PR činí 27,5 ha, inventarizována byla i louka v ochranném pásmu na západním okraji PR)</w:t>
      </w:r>
    </w:p>
    <w:p>
      <w:pPr>
        <w:pStyle w:val="Normal"/>
        <w:spacing w:lineRule="auto" w:line="240"/>
        <w:jc w:val="both"/>
        <w:rPr/>
      </w:pPr>
      <w:r>
        <w:rPr>
          <w:b/>
          <w:bCs/>
          <w:sz w:val="32"/>
          <w:szCs w:val="32"/>
        </w:rPr>
        <w:t>Obsah</w:t>
      </w:r>
    </w:p>
    <w:p>
      <w:pPr>
        <w:pStyle w:val="Obsah1"/>
        <w:tabs>
          <w:tab w:val="right" w:pos="9072" w:leader="dot"/>
        </w:tabs>
        <w:rPr/>
      </w:pPr>
      <w:r>
        <w:fldChar w:fldCharType="begin"/>
      </w:r>
      <w:r>
        <w:instrText> TOC \f \o "1-9" \h</w:instrText>
      </w:r>
      <w:r>
        <w:fldChar w:fldCharType="separate"/>
      </w:r>
      <w:hyperlink w:anchor="__RefHeading___Toc30628_4059383025">
        <w:r>
          <w:rPr>
            <w:rStyle w:val="Style"/>
          </w:rPr>
          <w:t>1. Metodika</w:t>
          <w:tab/>
          <w:t>3</w:t>
        </w:r>
      </w:hyperlink>
    </w:p>
    <w:p>
      <w:pPr>
        <w:pStyle w:val="Obsah1"/>
        <w:tabs>
          <w:tab w:val="right" w:pos="9072" w:leader="dot"/>
        </w:tabs>
        <w:rPr/>
      </w:pPr>
      <w:hyperlink w:anchor="__RefHeading___Toc17_2542193315">
        <w:r>
          <w:rPr>
            <w:rStyle w:val="Style"/>
          </w:rPr>
          <w:t>2. Flóra</w:t>
          <w:tab/>
          <w:t>4</w:t>
        </w:r>
      </w:hyperlink>
    </w:p>
    <w:p>
      <w:pPr>
        <w:pStyle w:val="Obsah1"/>
        <w:tabs>
          <w:tab w:val="right" w:pos="9072" w:leader="dot"/>
        </w:tabs>
        <w:rPr/>
      </w:pPr>
      <w:hyperlink w:anchor="__RefHeading___Toc316_1189675449">
        <w:r>
          <w:rPr>
            <w:rStyle w:val="Style"/>
          </w:rPr>
          <w:t>3. Poznámky k vybraným významným druhům rostlin</w:t>
          <w:tab/>
          <w:t>12</w:t>
        </w:r>
      </w:hyperlink>
    </w:p>
    <w:p>
      <w:pPr>
        <w:pStyle w:val="Obsah1"/>
        <w:tabs>
          <w:tab w:val="right" w:pos="9072" w:leader="dot"/>
        </w:tabs>
        <w:rPr/>
      </w:pPr>
      <w:hyperlink w:anchor="__RefHeading___Toc75845_2600766890">
        <w:r>
          <w:rPr>
            <w:rStyle w:val="Style"/>
          </w:rPr>
          <w:t>4. Použité podklady</w:t>
          <w:tab/>
          <w:t>14</w:t>
        </w:r>
      </w:hyperlink>
      <w:r>
        <w:fldChar w:fldCharType="end"/>
      </w:r>
    </w:p>
    <w:p>
      <w:pPr>
        <w:pStyle w:val="Nadpis1"/>
        <w:numPr>
          <w:ilvl w:val="0"/>
          <w:numId w:val="4"/>
        </w:numPr>
        <w:spacing w:lineRule="auto" w:line="240"/>
        <w:rPr>
          <w:rFonts w:ascii="Calibri" w:hAnsi="Calibri" w:cs="Calibri"/>
        </w:rPr>
      </w:pPr>
      <w:r>
        <w:rPr>
          <w:rFonts w:cs="Calibri" w:ascii="Calibri" w:hAnsi="Calibri"/>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Tlotextu"/>
        <w:spacing w:lineRule="auto" w:line="240"/>
        <w:rPr/>
      </w:pPr>
      <w:r>
        <w:rPr/>
      </w:r>
    </w:p>
    <w:p>
      <w:pPr>
        <w:pStyle w:val="Normal"/>
        <w:spacing w:lineRule="auto" w:line="240" w:before="0" w:after="0"/>
        <w:jc w:val="both"/>
        <w:rPr>
          <w:rFonts w:eastAsia="TimesNewRomanPSMT" w:cs="Arial"/>
          <w:sz w:val="24"/>
          <w:szCs w:val="24"/>
        </w:rPr>
      </w:pPr>
      <w:r>
        <w:rPr>
          <w:rFonts w:eastAsia="TimesNewRomanPSMT" w:cs="Arial"/>
          <w:sz w:val="24"/>
          <w:szCs w:val="24"/>
        </w:rPr>
      </w:r>
    </w:p>
    <w:p>
      <w:pPr>
        <w:pStyle w:val="Tlotextu"/>
        <w:rPr/>
      </w:pPr>
      <w:r>
        <w:rPr/>
      </w:r>
    </w:p>
    <w:p>
      <w:pPr>
        <w:pStyle w:val="Tlotextu"/>
        <w:rPr/>
      </w:pPr>
      <w:r>
        <w:rPr/>
      </w:r>
    </w:p>
    <w:p>
      <w:pPr>
        <w:pStyle w:val="Tlotextu"/>
        <w:rPr/>
      </w:pPr>
      <w:r>
        <w:rPr/>
      </w:r>
    </w:p>
    <w:p>
      <w:pPr>
        <w:pStyle w:val="Tlotextu"/>
        <w:rPr/>
      </w:pPr>
      <w:r>
        <w:rPr/>
      </w:r>
    </w:p>
    <w:p>
      <w:pPr>
        <w:pStyle w:val="Tlotextu"/>
        <w:rPr/>
      </w:pPr>
      <w:r>
        <w:rPr/>
      </w:r>
    </w:p>
    <w:p>
      <w:pPr>
        <w:pStyle w:val="Tlotextu"/>
        <w:rPr/>
      </w:pPr>
      <w:r>
        <w:rPr/>
      </w:r>
    </w:p>
    <w:p>
      <w:pPr>
        <w:pStyle w:val="Tlotextu"/>
        <w:rPr/>
      </w:pPr>
      <w:r>
        <w:rPr/>
      </w:r>
    </w:p>
    <w:p>
      <w:pPr>
        <w:pStyle w:val="Tlotextu"/>
        <w:rPr/>
      </w:pPr>
      <w:r>
        <w:rPr/>
      </w:r>
    </w:p>
    <w:p>
      <w:pPr>
        <w:pStyle w:val="Tlotextu"/>
        <w:rPr/>
      </w:pPr>
      <w:r>
        <w:rPr/>
      </w:r>
    </w:p>
    <w:p>
      <w:pPr>
        <w:pStyle w:val="Tlotextu"/>
        <w:rPr/>
      </w:pPr>
      <w:r>
        <w:rPr/>
      </w:r>
    </w:p>
    <w:p>
      <w:pPr>
        <w:pStyle w:val="Nadpis1"/>
        <w:keepNext/>
        <w:widowControl/>
        <w:numPr>
          <w:ilvl w:val="0"/>
          <w:numId w:val="3"/>
        </w:numPr>
        <w:bidi w:val="0"/>
        <w:spacing w:lineRule="auto" w:line="276" w:before="240" w:after="120"/>
        <w:ind w:left="0" w:right="0" w:hanging="0"/>
        <w:jc w:val="left"/>
        <w:outlineLvl w:val="0"/>
        <w:rPr/>
      </w:pPr>
      <w:bookmarkStart w:id="0" w:name="__RefHeading___Toc30628_4059383025"/>
      <w:bookmarkEnd w:id="0"/>
      <w:r>
        <w:rPr>
          <w:rFonts w:ascii="Calibri" w:hAnsi="Calibri"/>
        </w:rPr>
        <w:t>1</w:t>
      </w:r>
      <w:bookmarkStart w:id="1" w:name="__RefHeading___Toc11_2542193315"/>
      <w:bookmarkEnd w:id="1"/>
      <w:r>
        <w:rPr>
          <w:rFonts w:ascii="Calibri" w:hAnsi="Calibri"/>
        </w:rPr>
        <w:t>. Metodika</w:t>
      </w:r>
    </w:p>
    <w:p>
      <w:pPr>
        <w:pStyle w:val="Tlotextu"/>
        <w:bidi w:val="0"/>
        <w:spacing w:lineRule="auto" w:line="240" w:before="0" w:after="0"/>
        <w:jc w:val="both"/>
        <w:rPr/>
      </w:pPr>
      <w:r>
        <w:rPr>
          <w:sz w:val="24"/>
          <w:szCs w:val="24"/>
        </w:rPr>
        <w:t xml:space="preserve">Základem floristického průzkumu PR Úlibická bažantnice byla podrobná inventarizace, kterou jsem na lokalitě provedl v roce 2019. Lokalitu jsem za účelem floristického průzkumu navštívil několikrát, a to ve dnech 19. 4., 12. 6. a 13. 7. Při inventarizaci jsem zcela důsledně neurčoval druhy z kritických skupin, jako jsou např. </w:t>
      </w:r>
      <w:r>
        <w:rPr>
          <w:i/>
          <w:iCs/>
          <w:sz w:val="24"/>
          <w:szCs w:val="24"/>
        </w:rPr>
        <w:t>Alchemilla</w:t>
      </w:r>
      <w:r>
        <w:rPr>
          <w:sz w:val="24"/>
          <w:szCs w:val="24"/>
        </w:rPr>
        <w:t xml:space="preserve"> sp.,</w:t>
      </w:r>
      <w:r>
        <w:rPr>
          <w:i/>
          <w:iCs/>
          <w:sz w:val="24"/>
          <w:szCs w:val="24"/>
        </w:rPr>
        <w:t xml:space="preserve"> Taraxacum</w:t>
      </w:r>
      <w:r>
        <w:rPr>
          <w:sz w:val="24"/>
          <w:szCs w:val="24"/>
        </w:rPr>
        <w:t xml:space="preserve"> sect. </w:t>
      </w:r>
      <w:r>
        <w:rPr>
          <w:i/>
          <w:iCs/>
          <w:sz w:val="24"/>
          <w:szCs w:val="24"/>
        </w:rPr>
        <w:t>Ruderalia</w:t>
      </w:r>
      <w:r>
        <w:rPr>
          <w:sz w:val="24"/>
          <w:szCs w:val="24"/>
        </w:rPr>
        <w:t xml:space="preserve"> a některé další souborné taxony. </w:t>
      </w:r>
    </w:p>
    <w:p>
      <w:pPr>
        <w:pStyle w:val="Tlotextu"/>
        <w:bidi w:val="0"/>
        <w:spacing w:lineRule="auto" w:line="240" w:before="0" w:after="0"/>
        <w:jc w:val="both"/>
        <w:rPr/>
      </w:pPr>
      <w:r>
        <w:rPr>
          <w:sz w:val="24"/>
          <w:szCs w:val="24"/>
        </w:rPr>
        <w:tab/>
        <w:t xml:space="preserve">Všechny dosud zjištěné druhy jsou uspořádány do přehledné tabulky. U některých druhů jsou poznámky, které se vztahují nejčastěji k lokalizaci nálezu či výskytu nebo k taxonomickému pojetí. Tabulka též obsahuje informace o stupni ohrožení dle různých seznamů. Ve floristickém seznamu jsou prezentovány i dřívější nálezy jiných autorů. Souborná flóra lokality nebyla dosud nikým zpracována. Tato práce nemá ambice být takovým dílem,  ale zpracovává alespoň stěžejní dřívější inventarizace a další snadno dostupné zdroje – zejména publikované práce, inventarizace obsažené v předchozích plánech péče a údaje obsažené v Nálezové databázi ochrany přírody (NDOP). </w:t>
      </w:r>
      <w:r>
        <w:rPr>
          <w:rFonts w:eastAsia="MS Mincho;ＭＳ 明朝"/>
          <w:color w:val="00000A"/>
          <w:sz w:val="24"/>
          <w:szCs w:val="24"/>
        </w:rPr>
        <w:t>Při zpracování floristického seznamu jsem využil následující zdroje informací (</w:t>
      </w:r>
      <w:r>
        <w:rPr>
          <w:rFonts w:eastAsia="MS Mincho;ＭＳ 明朝"/>
          <w:color w:val="00000A"/>
          <w:sz w:val="24"/>
          <w:szCs w:val="24"/>
        </w:rPr>
        <w:t>p</w:t>
      </w:r>
      <w:r>
        <w:rPr>
          <w:rFonts w:eastAsia="MS Mincho;ＭＳ 明朝"/>
          <w:color w:val="00000A"/>
          <w:sz w:val="24"/>
          <w:szCs w:val="24"/>
        </w:rPr>
        <w:t xml:space="preserve">okud se jednalo o publikovaný údaj, je za jménem uveden jen letopočet zveřejnění, pokud byla primárním zdrojem Nálezová databáze ochrany přírody, tak je za jménem a rokem v závorce údaj NDOP a pokud byl primárním zdrojem nepublikovaný materiál uložený v nějakém archívu, je za jménem a rokem v závorce ms.): </w:t>
      </w:r>
      <w:r>
        <w:rPr>
          <w:rFonts w:eastAsia="MS Mincho;ＭＳ 明朝"/>
          <w:b w:val="false"/>
          <w:bCs w:val="false"/>
          <w:color w:val="00000A"/>
          <w:sz w:val="24"/>
          <w:szCs w:val="24"/>
        </w:rPr>
        <w:t>Čížková 2003 (NDOP), Fiedler 1975, Gregor 1965 (NDOP), Melichar 2015 (NDOP), Neuhäuslová-Novotná (1979), Nováková 1983 (ms.), Prausová 2010 (ms.), Šoltysová 1996 (ms.).</w:t>
      </w:r>
    </w:p>
    <w:p>
      <w:pPr>
        <w:pStyle w:val="Tlotextu"/>
        <w:bidi w:val="0"/>
        <w:spacing w:lineRule="auto" w:line="240" w:before="0" w:after="0"/>
        <w:jc w:val="both"/>
        <w:rPr/>
      </w:pPr>
      <w:r>
        <w:rPr>
          <w:sz w:val="24"/>
          <w:szCs w:val="24"/>
        </w:rPr>
        <w:tab/>
        <w:t xml:space="preserve">Nálezy uskutečněné po roce 2000 považuji za součást recentní flóry. Nálezy uskutečněné jen do roku 2000 jsou v tabulce označeny symbolem </w:t>
      </w:r>
      <w:r>
        <w:rPr>
          <w:rFonts w:eastAsia="Calibri" w:cs="Calibri"/>
          <w:b/>
          <w:bCs/>
          <w:sz w:val="24"/>
          <w:szCs w:val="24"/>
        </w:rPr>
        <w:t>†</w:t>
      </w:r>
      <w:r>
        <w:rPr>
          <w:rFonts w:eastAsia="Calibri" w:cs="Calibri"/>
          <w:b w:val="false"/>
          <w:bCs w:val="false"/>
          <w:sz w:val="24"/>
          <w:szCs w:val="24"/>
        </w:rPr>
        <w:t xml:space="preserve">. Nutně to však neznamená, že druh na lokalitě již vyhynul. Mohl být jen přehlédnut nebo byl pravděpodobně uveden omylem (záměna jmen je velmi pravděpodobná u </w:t>
      </w:r>
      <w:r>
        <w:rPr>
          <w:rFonts w:eastAsia="Calibri" w:cs="Calibri"/>
          <w:b w:val="false"/>
          <w:bCs w:val="false"/>
          <w:i/>
          <w:iCs/>
          <w:sz w:val="24"/>
          <w:szCs w:val="24"/>
        </w:rPr>
        <w:t>Populus nigra</w:t>
      </w:r>
      <w:r>
        <w:rPr>
          <w:rFonts w:eastAsia="Calibri" w:cs="Calibri"/>
          <w:b w:val="false"/>
          <w:bCs w:val="false"/>
          <w:sz w:val="24"/>
          <w:szCs w:val="24"/>
        </w:rPr>
        <w:t xml:space="preserve"> a dalších druhů).</w:t>
      </w:r>
      <w:r>
        <w:rPr>
          <w:rFonts w:eastAsia="Calibri" w:cs="Calibri"/>
          <w:b w:val="false"/>
          <w:bCs w:val="false"/>
          <w:color w:val="00000A"/>
          <w:sz w:val="24"/>
          <w:szCs w:val="24"/>
        </w:rPr>
        <w:t xml:space="preserve"> Druhy, které jsem v roce 2019 nacházel v PR jen zcela ojediněle, jsou odlišeny symbolem </w:t>
      </w:r>
      <w:r>
        <w:rPr>
          <w:rFonts w:eastAsia="Calibri" w:cs="Calibri"/>
          <w:b/>
          <w:bCs/>
          <w:color w:val="00000A"/>
          <w:sz w:val="24"/>
          <w:szCs w:val="24"/>
        </w:rPr>
        <w:t>r</w:t>
      </w:r>
      <w:r>
        <w:rPr>
          <w:rFonts w:eastAsia="Calibri" w:cs="Calibri"/>
          <w:b w:val="false"/>
          <w:bCs w:val="false"/>
          <w:color w:val="00000A"/>
          <w:sz w:val="24"/>
          <w:szCs w:val="24"/>
        </w:rPr>
        <w:t>.</w:t>
      </w:r>
    </w:p>
    <w:p>
      <w:pPr>
        <w:pStyle w:val="Tlotextu"/>
        <w:bidi w:val="0"/>
        <w:spacing w:lineRule="auto" w:line="240" w:before="0" w:after="0"/>
        <w:jc w:val="both"/>
        <w:rPr>
          <w:sz w:val="24"/>
          <w:szCs w:val="24"/>
        </w:rPr>
      </w:pPr>
      <w:r>
        <w:rPr>
          <w:sz w:val="24"/>
          <w:szCs w:val="24"/>
        </w:rPr>
      </w:r>
    </w:p>
    <w:p>
      <w:pPr>
        <w:pStyle w:val="Tlotextu"/>
        <w:bidi w:val="0"/>
        <w:spacing w:lineRule="auto" w:line="240" w:before="0" w:after="0"/>
        <w:jc w:val="both"/>
        <w:rPr/>
      </w:pPr>
      <w:r>
        <w:rPr>
          <w:sz w:val="24"/>
          <w:szCs w:val="24"/>
        </w:rPr>
        <w:t>Nomenklatura taxonů: Kubát et al. (2002)</w:t>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Tlotextu"/>
        <w:bidi w:val="0"/>
        <w:spacing w:lineRule="auto" w:line="240" w:before="0" w:after="0"/>
        <w:jc w:val="both"/>
        <w:rPr>
          <w:rFonts w:ascii="Calibri" w:hAnsi="Calibri"/>
        </w:rPr>
      </w:pPr>
      <w:r>
        <w:rPr/>
      </w:r>
    </w:p>
    <w:p>
      <w:pPr>
        <w:pStyle w:val="Nadpis1"/>
        <w:numPr>
          <w:ilvl w:val="0"/>
          <w:numId w:val="4"/>
        </w:numPr>
        <w:bidi w:val="0"/>
        <w:spacing w:lineRule="auto" w:line="240"/>
        <w:ind w:left="0" w:hanging="0"/>
        <w:jc w:val="left"/>
        <w:rPr/>
      </w:pPr>
      <w:bookmarkStart w:id="2" w:name="__RefHeading___Toc17_2542193315"/>
      <w:bookmarkEnd w:id="2"/>
      <w:r>
        <w:rPr>
          <w:rFonts w:cs="Calibri" w:ascii="Calibri" w:hAnsi="Calibri"/>
        </w:rPr>
        <w:t>2</w:t>
      </w:r>
      <w:bookmarkStart w:id="3" w:name="__DdeLink__4055_1913963982"/>
      <w:r>
        <w:rPr>
          <w:rFonts w:cs="Calibri" w:ascii="Calibri" w:hAnsi="Calibri"/>
        </w:rPr>
        <w:t xml:space="preserve">. </w:t>
      </w:r>
      <w:bookmarkEnd w:id="3"/>
      <w:r>
        <w:rPr>
          <w:rFonts w:cs="Calibri" w:ascii="Calibri" w:hAnsi="Calibri"/>
        </w:rPr>
        <w:t>Flóra</w:t>
      </w:r>
    </w:p>
    <w:p>
      <w:pPr>
        <w:pStyle w:val="Seznam21"/>
        <w:widowControl/>
        <w:bidi w:val="0"/>
        <w:spacing w:lineRule="auto" w:line="240" w:before="0" w:after="0"/>
        <w:ind w:left="0" w:hanging="0"/>
        <w:jc w:val="both"/>
        <w:rPr>
          <w:b/>
          <w:b/>
          <w:bCs/>
          <w:sz w:val="24"/>
          <w:szCs w:val="24"/>
        </w:rPr>
      </w:pPr>
      <w:r>
        <w:rPr>
          <w:b/>
          <w:bCs/>
          <w:sz w:val="24"/>
          <w:szCs w:val="24"/>
        </w:rPr>
      </w:r>
    </w:p>
    <w:p>
      <w:pPr>
        <w:pStyle w:val="Seznam21"/>
        <w:widowControl/>
        <w:bidi w:val="0"/>
        <w:spacing w:lineRule="auto" w:line="240" w:before="0" w:after="0"/>
        <w:ind w:left="0" w:hanging="0"/>
        <w:jc w:val="both"/>
        <w:rPr/>
      </w:pPr>
      <w:r>
        <w:rPr>
          <w:b/>
          <w:bCs/>
          <w:sz w:val="24"/>
          <w:szCs w:val="24"/>
        </w:rPr>
        <w:t>Vysvětlivky k tabulkám:</w:t>
      </w:r>
    </w:p>
    <w:p>
      <w:pPr>
        <w:pStyle w:val="Seznam21"/>
        <w:widowControl/>
        <w:bidi w:val="0"/>
        <w:spacing w:lineRule="auto" w:line="240" w:before="0" w:after="0"/>
        <w:ind w:left="0" w:hanging="0"/>
        <w:jc w:val="both"/>
        <w:rPr>
          <w:sz w:val="24"/>
          <w:szCs w:val="24"/>
        </w:rPr>
      </w:pPr>
      <w:r>
        <w:rPr>
          <w:sz w:val="24"/>
          <w:szCs w:val="24"/>
        </w:rPr>
      </w:r>
    </w:p>
    <w:p>
      <w:pPr>
        <w:pStyle w:val="Seznam21"/>
        <w:widowControl/>
        <w:bidi w:val="0"/>
        <w:spacing w:lineRule="auto" w:line="240" w:before="0" w:after="0"/>
        <w:ind w:left="0" w:hanging="0"/>
        <w:jc w:val="both"/>
        <w:rPr/>
      </w:pPr>
      <w:r>
        <w:rPr>
          <w:b/>
          <w:bCs/>
          <w:sz w:val="24"/>
          <w:szCs w:val="24"/>
        </w:rPr>
        <w:t xml:space="preserve">Sloupec </w:t>
      </w:r>
      <w:r>
        <w:rPr>
          <w:b/>
          <w:bCs/>
          <w:i/>
          <w:iCs/>
          <w:sz w:val="24"/>
          <w:szCs w:val="24"/>
        </w:rPr>
        <w:t>Výskyt</w:t>
      </w:r>
    </w:p>
    <w:p>
      <w:pPr>
        <w:pStyle w:val="Seznam21"/>
        <w:widowControl/>
        <w:bidi w:val="0"/>
        <w:spacing w:lineRule="auto" w:line="240" w:before="0" w:after="0"/>
        <w:ind w:left="0" w:hanging="0"/>
        <w:jc w:val="both"/>
        <w:rPr/>
      </w:pPr>
      <w:r>
        <w:rPr>
          <w:sz w:val="24"/>
          <w:szCs w:val="24"/>
        </w:rPr>
        <w:t xml:space="preserve">Symbolem </w:t>
      </w:r>
      <w:r>
        <w:rPr>
          <w:b/>
          <w:bCs/>
          <w:sz w:val="24"/>
          <w:szCs w:val="24"/>
        </w:rPr>
        <w:t>*</w:t>
      </w:r>
      <w:r>
        <w:rPr>
          <w:sz w:val="24"/>
          <w:szCs w:val="24"/>
        </w:rPr>
        <w:t xml:space="preserve"> jsou označeny druhy, které byly v roce 2019 v PP nalezeny poprvé.</w:t>
      </w:r>
    </w:p>
    <w:p>
      <w:pPr>
        <w:pStyle w:val="Tlotextu"/>
        <w:bidi w:val="0"/>
        <w:spacing w:lineRule="auto" w:line="240"/>
        <w:jc w:val="left"/>
        <w:rPr/>
      </w:pPr>
      <w:r>
        <w:rPr>
          <w:sz w:val="24"/>
          <w:szCs w:val="24"/>
        </w:rPr>
        <w:t xml:space="preserve">Symbolem </w:t>
      </w:r>
      <w:r>
        <w:rPr>
          <w:rFonts w:eastAsia="Calibri" w:cs="Calibri"/>
          <w:b/>
          <w:bCs/>
          <w:sz w:val="24"/>
          <w:szCs w:val="24"/>
        </w:rPr>
        <w:t xml:space="preserve">† </w:t>
      </w:r>
      <w:r>
        <w:rPr>
          <w:rFonts w:eastAsia="Calibri" w:cs="Calibri"/>
          <w:b w:val="false"/>
          <w:bCs w:val="false"/>
          <w:sz w:val="24"/>
          <w:szCs w:val="24"/>
        </w:rPr>
        <w:t>jsou označeny druhy, které byly nalezeny jen před rokem 2000.</w:t>
      </w:r>
    </w:p>
    <w:p>
      <w:pPr>
        <w:pStyle w:val="Seznam21"/>
        <w:widowControl/>
        <w:bidi w:val="0"/>
        <w:spacing w:lineRule="auto" w:line="240" w:before="0" w:after="0"/>
        <w:ind w:left="0" w:hanging="0"/>
        <w:jc w:val="left"/>
        <w:rPr/>
      </w:pPr>
      <w:r>
        <w:rPr>
          <w:b/>
          <w:bCs/>
          <w:sz w:val="24"/>
          <w:szCs w:val="24"/>
        </w:rPr>
        <w:t xml:space="preserve">Sloupec </w:t>
      </w:r>
      <w:r>
        <w:rPr>
          <w:b/>
          <w:bCs/>
          <w:i/>
          <w:iCs/>
          <w:sz w:val="24"/>
          <w:szCs w:val="24"/>
        </w:rPr>
        <w:t>Stupeň ohrožení</w:t>
      </w:r>
    </w:p>
    <w:p>
      <w:pPr>
        <w:pStyle w:val="Seznam21"/>
        <w:widowControl/>
        <w:bidi w:val="0"/>
        <w:spacing w:lineRule="auto" w:line="240" w:before="0" w:after="0"/>
        <w:ind w:left="0" w:hanging="0"/>
        <w:jc w:val="left"/>
        <w:rPr/>
      </w:pPr>
      <w:r>
        <w:rPr>
          <w:rFonts w:cs="Calibri"/>
          <w:b/>
          <w:bCs/>
          <w:color w:val="00000A"/>
          <w:sz w:val="24"/>
          <w:szCs w:val="24"/>
        </w:rPr>
        <w:t>ČR</w:t>
      </w:r>
      <w:r>
        <w:rPr>
          <w:rFonts w:cs="Calibri"/>
          <w:color w:val="00000A"/>
          <w:sz w:val="24"/>
          <w:szCs w:val="24"/>
        </w:rPr>
        <w:t xml:space="preserve"> – kategorie ohrožení dle „Černého a červeného seznamu cévnatých rostlin České republiky“, tzv. národní kategorie (Grulich 2012 sensu Grulich 2017)</w:t>
      </w:r>
    </w:p>
    <w:p>
      <w:pPr>
        <w:pStyle w:val="Seznam21"/>
        <w:widowControl/>
        <w:bidi w:val="0"/>
        <w:spacing w:lineRule="auto" w:line="240" w:before="0" w:after="0"/>
        <w:ind w:left="0" w:right="0" w:hanging="0"/>
        <w:jc w:val="left"/>
        <w:rPr/>
      </w:pPr>
      <w:r>
        <w:rPr>
          <w:sz w:val="24"/>
          <w:szCs w:val="24"/>
        </w:rPr>
        <w:t>C1 – kriticky ohrožený druh</w:t>
      </w:r>
    </w:p>
    <w:p>
      <w:pPr>
        <w:pStyle w:val="Seznam21"/>
        <w:widowControl/>
        <w:bidi w:val="0"/>
        <w:spacing w:lineRule="auto" w:line="240" w:before="0" w:after="0"/>
        <w:ind w:left="0" w:right="0" w:hanging="0"/>
        <w:jc w:val="left"/>
        <w:rPr/>
      </w:pPr>
      <w:r>
        <w:rPr>
          <w:sz w:val="24"/>
          <w:szCs w:val="24"/>
        </w:rPr>
        <w:t>C3 – ohrožený druh</w:t>
      </w:r>
    </w:p>
    <w:p>
      <w:pPr>
        <w:pStyle w:val="Seznam21"/>
        <w:widowControl/>
        <w:bidi w:val="0"/>
        <w:spacing w:lineRule="auto" w:line="240" w:before="0" w:after="0"/>
        <w:ind w:left="0" w:right="0" w:hanging="0"/>
        <w:jc w:val="left"/>
        <w:rPr/>
      </w:pPr>
      <w:r>
        <w:rPr>
          <w:sz w:val="24"/>
          <w:szCs w:val="24"/>
        </w:rPr>
        <w:t>C4 – vzácnější druh</w:t>
      </w:r>
    </w:p>
    <w:p>
      <w:pPr>
        <w:pStyle w:val="Seznam21"/>
        <w:widowControl/>
        <w:bidi w:val="0"/>
        <w:spacing w:lineRule="auto" w:line="240" w:before="0" w:after="0"/>
        <w:ind w:left="0" w:right="0" w:hanging="0"/>
        <w:jc w:val="left"/>
        <w:rPr>
          <w:sz w:val="24"/>
          <w:szCs w:val="24"/>
        </w:rPr>
      </w:pPr>
      <w:r>
        <w:rPr>
          <w:sz w:val="24"/>
          <w:szCs w:val="24"/>
        </w:rPr>
      </w:r>
    </w:p>
    <w:p>
      <w:pPr>
        <w:pStyle w:val="Seznam21"/>
        <w:widowControl/>
        <w:bidi w:val="0"/>
        <w:snapToGrid w:val="false"/>
        <w:spacing w:lineRule="auto" w:line="240" w:before="0" w:after="0"/>
        <w:ind w:left="0" w:right="0" w:hanging="0"/>
        <w:jc w:val="both"/>
        <w:rPr/>
      </w:pPr>
      <w:r>
        <w:rPr>
          <w:rFonts w:cs="Calibri"/>
          <w:b/>
          <w:color w:val="00000A"/>
          <w:sz w:val="24"/>
          <w:szCs w:val="24"/>
        </w:rPr>
        <w:t>IUCN</w:t>
      </w:r>
      <w:r>
        <w:rPr>
          <w:rFonts w:cs="Calibri"/>
          <w:color w:val="00000A"/>
          <w:sz w:val="24"/>
          <w:szCs w:val="24"/>
        </w:rPr>
        <w:t xml:space="preserve"> – kategorie ohrožení dle „Černého a červeného seznamu cévnatých rostlin České republiky“, tzv. mezinárodní kategorie (Grulich 2017).</w:t>
      </w:r>
    </w:p>
    <w:p>
      <w:pPr>
        <w:pStyle w:val="Seznam21"/>
        <w:widowControl/>
        <w:bidi w:val="0"/>
        <w:snapToGrid w:val="false"/>
        <w:spacing w:lineRule="auto" w:line="240" w:before="0" w:after="0"/>
        <w:ind w:left="0" w:hanging="0"/>
        <w:jc w:val="both"/>
        <w:rPr/>
      </w:pPr>
      <w:r>
        <w:rPr>
          <w:b w:val="false"/>
          <w:bCs w:val="false"/>
          <w:sz w:val="24"/>
          <w:szCs w:val="24"/>
        </w:rPr>
        <w:t xml:space="preserve">VU – zranitelný </w:t>
      </w:r>
    </w:p>
    <w:p>
      <w:pPr>
        <w:pStyle w:val="Seznam21"/>
        <w:widowControl/>
        <w:bidi w:val="0"/>
        <w:snapToGrid w:val="false"/>
        <w:spacing w:lineRule="auto" w:line="240" w:before="0" w:after="0"/>
        <w:ind w:left="0" w:hanging="0"/>
        <w:jc w:val="both"/>
        <w:rPr/>
      </w:pPr>
      <w:r>
        <w:rPr>
          <w:b w:val="false"/>
          <w:bCs w:val="false"/>
          <w:sz w:val="24"/>
          <w:szCs w:val="24"/>
        </w:rPr>
        <w:t>LC – málo dotčený</w:t>
      </w:r>
    </w:p>
    <w:p>
      <w:pPr>
        <w:pStyle w:val="Seznam21"/>
        <w:widowControl/>
        <w:bidi w:val="0"/>
        <w:snapToGrid w:val="false"/>
        <w:spacing w:lineRule="auto" w:line="240" w:before="0" w:after="0"/>
        <w:ind w:left="0" w:hanging="0"/>
        <w:jc w:val="both"/>
        <w:rPr/>
      </w:pPr>
      <w:r>
        <w:rPr>
          <w:b w:val="false"/>
          <w:bCs w:val="false"/>
          <w:sz w:val="24"/>
          <w:szCs w:val="24"/>
        </w:rPr>
        <w:t>NT – druh téměř ohrožený</w:t>
      </w:r>
    </w:p>
    <w:p>
      <w:pPr>
        <w:pStyle w:val="Seznam21"/>
        <w:widowControl/>
        <w:bidi w:val="0"/>
        <w:snapToGrid w:val="false"/>
        <w:spacing w:lineRule="auto" w:line="240" w:before="0" w:after="0"/>
        <w:ind w:left="0" w:hanging="0"/>
        <w:jc w:val="both"/>
        <w:rPr/>
      </w:pPr>
      <w:r>
        <w:rPr>
          <w:b w:val="false"/>
          <w:bCs w:val="false"/>
          <w:sz w:val="24"/>
          <w:szCs w:val="24"/>
        </w:rPr>
        <w:t xml:space="preserve">DD – taxon, o němž jsou nedostatečné údaje </w:t>
      </w:r>
    </w:p>
    <w:p>
      <w:pPr>
        <w:pStyle w:val="Seznam21"/>
        <w:widowControl/>
        <w:bidi w:val="0"/>
        <w:snapToGrid w:val="false"/>
        <w:spacing w:lineRule="auto" w:line="240" w:before="0" w:after="0"/>
        <w:ind w:left="0" w:right="0" w:hanging="0"/>
        <w:jc w:val="both"/>
        <w:rPr>
          <w:sz w:val="24"/>
          <w:szCs w:val="24"/>
        </w:rPr>
      </w:pPr>
      <w:r>
        <w:rPr>
          <w:sz w:val="24"/>
          <w:szCs w:val="24"/>
        </w:rPr>
      </w:r>
    </w:p>
    <w:p>
      <w:pPr>
        <w:pStyle w:val="Seznam21"/>
        <w:widowControl/>
        <w:bidi w:val="0"/>
        <w:spacing w:lineRule="auto" w:line="240" w:before="0" w:after="0"/>
        <w:ind w:left="0" w:right="0" w:hanging="0"/>
        <w:jc w:val="left"/>
        <w:rPr/>
      </w:pPr>
      <w:r>
        <w:rPr>
          <w:rFonts w:cs="Calibri"/>
          <w:b/>
          <w:bCs/>
          <w:color w:val="00000A"/>
          <w:sz w:val="24"/>
          <w:szCs w:val="24"/>
        </w:rPr>
        <w:t xml:space="preserve">§ </w:t>
      </w:r>
      <w:r>
        <w:rPr>
          <w:rFonts w:cs="Calibri"/>
          <w:color w:val="00000A"/>
          <w:sz w:val="24"/>
          <w:szCs w:val="24"/>
        </w:rPr>
        <w:t>– taxony chráněné dle vyhl. MŽP č. 395/1992 Sb. a vyhl. č. 166/2005 Sb.</w:t>
      </w:r>
    </w:p>
    <w:p>
      <w:pPr>
        <w:pStyle w:val="Seznam21"/>
        <w:widowControl/>
        <w:bidi w:val="0"/>
        <w:snapToGrid w:val="false"/>
        <w:spacing w:lineRule="auto" w:line="240" w:before="0" w:after="0"/>
        <w:ind w:left="0" w:right="0" w:hanging="0"/>
        <w:jc w:val="both"/>
        <w:rPr/>
      </w:pPr>
      <w:r>
        <w:rPr>
          <w:color w:val="00000A"/>
          <w:sz w:val="24"/>
          <w:szCs w:val="24"/>
        </w:rPr>
        <w:t>§3 – ohrožený druh</w:t>
      </w:r>
    </w:p>
    <w:p>
      <w:pPr>
        <w:pStyle w:val="Seznam21"/>
        <w:widowControl/>
        <w:bidi w:val="0"/>
        <w:snapToGrid w:val="false"/>
        <w:spacing w:lineRule="auto" w:line="240" w:before="0" w:after="0"/>
        <w:ind w:left="0" w:hanging="0"/>
        <w:jc w:val="both"/>
        <w:rPr>
          <w:sz w:val="24"/>
          <w:szCs w:val="24"/>
        </w:rPr>
      </w:pPr>
      <w:r>
        <w:rPr>
          <w:sz w:val="24"/>
          <w:szCs w:val="24"/>
        </w:rPr>
      </w:r>
    </w:p>
    <w:p>
      <w:pPr>
        <w:pStyle w:val="Seznam21"/>
        <w:widowControl/>
        <w:bidi w:val="0"/>
        <w:snapToGrid w:val="false"/>
        <w:spacing w:lineRule="auto" w:line="240" w:before="0" w:after="0"/>
        <w:ind w:left="0" w:hanging="0"/>
        <w:jc w:val="both"/>
        <w:rPr/>
      </w:pPr>
      <w:r>
        <w:rPr>
          <w:b/>
          <w:bCs/>
          <w:sz w:val="24"/>
          <w:szCs w:val="24"/>
        </w:rPr>
        <w:t xml:space="preserve">Sloupec </w:t>
      </w:r>
      <w:r>
        <w:rPr>
          <w:b/>
          <w:bCs/>
          <w:i/>
          <w:iCs/>
          <w:sz w:val="24"/>
          <w:szCs w:val="24"/>
        </w:rPr>
        <w:t>Nálezce</w:t>
      </w:r>
      <w:r>
        <w:rPr>
          <w:b/>
          <w:bCs/>
          <w:sz w:val="24"/>
          <w:szCs w:val="24"/>
        </w:rPr>
        <w:t xml:space="preserve"> </w:t>
      </w:r>
      <w:r>
        <w:rPr>
          <w:b w:val="false"/>
          <w:bCs w:val="false"/>
          <w:sz w:val="24"/>
          <w:szCs w:val="24"/>
        </w:rPr>
        <w:t>– řazeno chronologicky od nejnovějšího údaje k nejstaršímu</w:t>
      </w:r>
    </w:p>
    <w:p>
      <w:pPr>
        <w:pStyle w:val="Seznam21"/>
        <w:widowControl/>
        <w:bidi w:val="0"/>
        <w:snapToGrid w:val="false"/>
        <w:spacing w:lineRule="auto" w:line="240" w:before="0" w:after="0"/>
        <w:ind w:left="0" w:hanging="0"/>
        <w:jc w:val="both"/>
        <w:rPr/>
      </w:pPr>
      <w:r>
        <w:rPr>
          <w:b w:val="false"/>
          <w:bCs w:val="false"/>
          <w:sz w:val="24"/>
          <w:szCs w:val="24"/>
        </w:rPr>
        <w:t>G19 – Gerža 2019, M15 – Melichar 2015 (NDOP), P10 – Prausová 2010 (ms.), Č03 – Čížková 2003 (NDOP), Š96 – Šoltysová 1996 (ms.), N83 – Nováková 1983 (ms.), N79 – Neuhäuslová-Novotná (1979), F75 – Fiedler 1975, G65 – Gregor 1965 (NDOP)</w:t>
      </w:r>
    </w:p>
    <w:p>
      <w:pPr>
        <w:pStyle w:val="Seznam21"/>
        <w:widowControl/>
        <w:bidi w:val="0"/>
        <w:snapToGrid w:val="false"/>
        <w:spacing w:lineRule="auto" w:line="240" w:before="0" w:after="0"/>
        <w:ind w:left="0" w:hanging="0"/>
        <w:jc w:val="both"/>
        <w:rPr>
          <w:b w:val="false"/>
          <w:b w:val="false"/>
          <w:bCs w:val="false"/>
          <w:sz w:val="24"/>
          <w:szCs w:val="24"/>
        </w:rPr>
      </w:pPr>
      <w:r>
        <w:rPr>
          <w:b w:val="false"/>
          <w:bCs w:val="false"/>
          <w:sz w:val="24"/>
          <w:szCs w:val="24"/>
        </w:rPr>
      </w:r>
    </w:p>
    <w:p>
      <w:pPr>
        <w:pStyle w:val="Tlotextu"/>
        <w:widowControl/>
        <w:bidi w:val="0"/>
        <w:snapToGrid w:val="false"/>
        <w:spacing w:lineRule="auto" w:line="240" w:before="0" w:after="0"/>
        <w:ind w:left="0" w:hanging="0"/>
        <w:jc w:val="both"/>
        <w:rPr/>
      </w:pPr>
      <w:r>
        <w:rPr>
          <w:b w:val="false"/>
          <w:bCs w:val="false"/>
          <w:sz w:val="24"/>
          <w:szCs w:val="24"/>
        </w:rPr>
        <w:t xml:space="preserve">Symbolem </w:t>
      </w:r>
      <w:r>
        <w:rPr>
          <w:b/>
          <w:bCs/>
          <w:sz w:val="24"/>
          <w:szCs w:val="24"/>
        </w:rPr>
        <w:t>r</w:t>
      </w:r>
      <w:r>
        <w:rPr>
          <w:b w:val="false"/>
          <w:bCs w:val="false"/>
          <w:sz w:val="24"/>
          <w:szCs w:val="24"/>
        </w:rPr>
        <w:t xml:space="preserve"> jsou ve sloupcích nálezů uvedeny druhy, které jsem v PP v roce 2019 našel jen zcela ojediněle.</w:t>
      </w:r>
    </w:p>
    <w:p>
      <w:pPr>
        <w:pStyle w:val="Seznam21"/>
        <w:widowControl/>
        <w:bidi w:val="0"/>
        <w:snapToGrid w:val="false"/>
        <w:spacing w:lineRule="auto" w:line="240" w:before="0" w:after="0"/>
        <w:ind w:left="0" w:hanging="0"/>
        <w:jc w:val="both"/>
        <w:rPr>
          <w:sz w:val="24"/>
          <w:szCs w:val="24"/>
        </w:rPr>
      </w:pPr>
      <w:r>
        <w:rPr>
          <w:sz w:val="24"/>
          <w:szCs w:val="24"/>
        </w:rPr>
      </w:r>
    </w:p>
    <w:p>
      <w:pPr>
        <w:pStyle w:val="Normal"/>
        <w:bidi w:val="0"/>
        <w:snapToGrid w:val="false"/>
        <w:spacing w:lineRule="auto" w:line="240" w:before="0" w:after="0"/>
        <w:jc w:val="both"/>
        <w:rPr/>
      </w:pPr>
      <w:r>
        <w:rPr>
          <w:b/>
          <w:bCs/>
          <w:sz w:val="24"/>
          <w:szCs w:val="24"/>
        </w:rPr>
        <w:t xml:space="preserve">Floristický soupis všech zjištěných druhů </w:t>
      </w:r>
    </w:p>
    <w:p>
      <w:pPr>
        <w:pStyle w:val="Normal"/>
        <w:bidi w:val="0"/>
        <w:snapToGrid w:val="false"/>
        <w:spacing w:lineRule="auto" w:line="240" w:before="0" w:after="0"/>
        <w:jc w:val="both"/>
        <w:rPr/>
      </w:pPr>
      <w:r>
        <w:rPr/>
      </w:r>
    </w:p>
    <w:tbl>
      <w:tblPr>
        <w:tblW w:w="9945" w:type="dxa"/>
        <w:jc w:val="left"/>
        <w:tblInd w:w="-48" w:type="dxa"/>
        <w:tblBorders>
          <w:top w:val="single" w:sz="2" w:space="0" w:color="000001"/>
          <w:left w:val="single" w:sz="2" w:space="0" w:color="000001"/>
          <w:bottom w:val="single" w:sz="2" w:space="0" w:color="000001"/>
          <w:insideH w:val="single" w:sz="2" w:space="0" w:color="000001"/>
        </w:tblBorders>
        <w:tblCellMar>
          <w:top w:w="0" w:type="dxa"/>
          <w:left w:w="6" w:type="dxa"/>
          <w:bottom w:w="0" w:type="dxa"/>
          <w:right w:w="28" w:type="dxa"/>
        </w:tblCellMar>
      </w:tblPr>
      <w:tblGrid>
        <w:gridCol w:w="497"/>
        <w:gridCol w:w="1678"/>
        <w:gridCol w:w="1734"/>
        <w:gridCol w:w="422"/>
        <w:gridCol w:w="455"/>
        <w:gridCol w:w="424"/>
        <w:gridCol w:w="2"/>
        <w:gridCol w:w="385"/>
        <w:gridCol w:w="378"/>
        <w:gridCol w:w="384"/>
        <w:gridCol w:w="385"/>
        <w:gridCol w:w="385"/>
        <w:gridCol w:w="385"/>
        <w:gridCol w:w="385"/>
        <w:gridCol w:w="385"/>
        <w:gridCol w:w="385"/>
        <w:gridCol w:w="10"/>
        <w:gridCol w:w="1263"/>
      </w:tblGrid>
      <w:tr>
        <w:trPr>
          <w:trHeight w:val="360" w:hRule="atLeast"/>
        </w:trPr>
        <w:tc>
          <w:tcPr>
            <w:tcW w:w="497" w:type="dxa"/>
            <w:vMerge w:val="restart"/>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b/>
                <w:bCs/>
                <w:sz w:val="18"/>
                <w:szCs w:val="18"/>
              </w:rPr>
              <w:t>Výs-kyt</w:t>
            </w:r>
          </w:p>
        </w:tc>
        <w:tc>
          <w:tcPr>
            <w:tcW w:w="1678" w:type="dxa"/>
            <w:vMerge w:val="restart"/>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b/>
                <w:bCs/>
                <w:sz w:val="18"/>
                <w:szCs w:val="18"/>
              </w:rPr>
              <w:t>Vědecké jméno</w:t>
            </w:r>
          </w:p>
        </w:tc>
        <w:tc>
          <w:tcPr>
            <w:tcW w:w="1734" w:type="dxa"/>
            <w:vMerge w:val="restart"/>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b/>
                <w:bCs/>
                <w:sz w:val="18"/>
                <w:szCs w:val="18"/>
              </w:rPr>
              <w:t>České jméno</w:t>
            </w:r>
          </w:p>
        </w:tc>
        <w:tc>
          <w:tcPr>
            <w:tcW w:w="1301" w:type="dxa"/>
            <w:gridSpan w:val="3"/>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bCs/>
                <w:sz w:val="18"/>
                <w:szCs w:val="18"/>
              </w:rPr>
              <w:t>Stupeň ohrožení</w:t>
            </w:r>
          </w:p>
        </w:tc>
        <w:tc>
          <w:tcPr>
            <w:tcW w:w="3469" w:type="dxa"/>
            <w:gridSpan w:val="11"/>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bCs/>
                <w:sz w:val="18"/>
                <w:szCs w:val="18"/>
              </w:rPr>
              <w:t>Nálezce</w:t>
            </w:r>
          </w:p>
        </w:tc>
        <w:tc>
          <w:tcPr>
            <w:tcW w:w="12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b/>
                <w:bCs/>
                <w:sz w:val="18"/>
                <w:szCs w:val="18"/>
              </w:rPr>
              <w:t>Poznámka</w:t>
            </w:r>
          </w:p>
        </w:tc>
      </w:tr>
      <w:tr>
        <w:trPr>
          <w:trHeight w:val="360" w:hRule="atLeast"/>
        </w:trPr>
        <w:tc>
          <w:tcPr>
            <w:tcW w:w="497" w:type="dxa"/>
            <w:vMerge w:val="continue"/>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rFonts w:ascii="Calibri" w:hAnsi="Calibri"/>
                <w:b/>
                <w:b/>
                <w:sz w:val="18"/>
                <w:szCs w:val="18"/>
              </w:rPr>
            </w:pPr>
            <w:r>
              <w:rPr>
                <w:b/>
                <w:sz w:val="18"/>
                <w:szCs w:val="18"/>
              </w:rPr>
            </w:r>
          </w:p>
        </w:tc>
        <w:tc>
          <w:tcPr>
            <w:tcW w:w="1678" w:type="dxa"/>
            <w:vMerge w:val="continue"/>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rFonts w:ascii="Calibri" w:hAnsi="Calibri"/>
                <w:b/>
                <w:b/>
                <w:sz w:val="18"/>
                <w:szCs w:val="18"/>
              </w:rPr>
            </w:pPr>
            <w:r>
              <w:rPr>
                <w:b/>
                <w:sz w:val="18"/>
                <w:szCs w:val="18"/>
              </w:rPr>
            </w:r>
          </w:p>
        </w:tc>
        <w:tc>
          <w:tcPr>
            <w:tcW w:w="1734" w:type="dxa"/>
            <w:vMerge w:val="continue"/>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rFonts w:ascii="Calibri" w:hAnsi="Calibri"/>
                <w:b/>
                <w:b/>
                <w:sz w:val="18"/>
                <w:szCs w:val="18"/>
              </w:rPr>
            </w:pPr>
            <w:r>
              <w:rPr>
                <w:b/>
                <w:sz w:val="18"/>
                <w:szCs w:val="18"/>
              </w:rPr>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ČR</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IUCN</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G19</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6"/>
                <w:szCs w:val="16"/>
              </w:rPr>
              <w:t>M15</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P10</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Č03</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Š96</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N83</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N79</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F75</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G65</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Abies alba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jedle bělokorá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Acer campestre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javor babyka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Acer platanoides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javor mléč</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Acer pseudoplatanus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javor klen</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Adoxa moschatellina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pižmovka mošusová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Aegopodium podagraria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bršlice kozí noha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Aesculus hippocastanum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jírovec maďal</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ojediněle na hrázi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Agrostis stolonifera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psineček výběžkatý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Achillea millefolium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řebříček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Ajuga reptans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zběhovec plazivý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Alchemilla monticola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kontryhel pastvinný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Alchemilla sp.</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kontryhel</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Alliaria petiolata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česnáček lékařský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Allium scorodoprasum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česnek ořešec</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Alnus glutinosa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olše lepkavá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Alnus incana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olše šedá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Alopecurus pratensis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psárka luční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Anemone nemorosa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sasanka hajní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Anemone ranunculoides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sasanka pryskyřníkovitá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Angelica sylvestris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děhel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Anthriscus sylvestris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kerblík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Arctium lappa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lopuch větší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Arctium tomentosum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lopuch plstnatý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Arrhenatherum elatius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ovsík vyvýšený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okraje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Artemisa vulgaris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pelyněk černobýl</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Asarum europaeum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kopytník evropský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Astrantia major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jarmanka větší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Athyrium filix-femina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papratka samičí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Ballota nigra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měrnice černá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Barbarea vulgaris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barborka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Bellis perennis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sedmikráska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Betonica officinalis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bukvice lékařská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Betula pendula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bříza bělokorá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Bistorta major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rdesno hadí kořen</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Brachypodium sylvaticum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válečka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Brassica napus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brukev řepka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Bromus benekenii</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sveřep Be</w:t>
            </w:r>
            <w:r>
              <w:rPr>
                <w:sz w:val="18"/>
                <w:szCs w:val="18"/>
              </w:rPr>
              <w:t>n</w:t>
            </w:r>
            <w:r>
              <w:rPr>
                <w:sz w:val="18"/>
                <w:szCs w:val="18"/>
              </w:rPr>
              <w:t>ekenův</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744"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Bromus hordeaceus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sveřep měkký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louka v ochranném pásmu na Z okraji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Bromus sterilis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sveřep jalový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Calamagrostis arundinacea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třtina rákosovitá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Calamagrostis canescens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třtina šedá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Calamagrostis epigeios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třtina křovi</w:t>
            </w:r>
            <w:r>
              <w:rPr>
                <w:sz w:val="18"/>
                <w:szCs w:val="18"/>
              </w:rPr>
              <w:t>š</w:t>
            </w:r>
            <w:r>
              <w:rPr>
                <w:sz w:val="18"/>
                <w:szCs w:val="18"/>
              </w:rPr>
              <w:t>tní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Caltha palustris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blatouch bahenní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Campanula rapunculoides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zvonek řepkovitý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Campanula trachelium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zvonek kopřivolistý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Cardamine amara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řeřišnice hořká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acuta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štíhlá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acutiformis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ostrá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brizoides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třeslicovitá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744"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hirta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srstnatá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louka v ochranném pásmu na Z okraji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elongata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prodloužená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744"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muricata agg.</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okruh ostřice měkkoostenné</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louka v ochranném pásmu na Z okraji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remota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řídkoklasá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Carex sylvatica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ostřice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Carpinus betulus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habr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Cerastium holosteoides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rožec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Castanea sativa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kaštanovník jedlý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dva vysazení jedinci u ústí hráze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Circaea lutetiana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čarovník pařížský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Circaea ×intermedia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čarovník prostřední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Cirsium arvense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pcháč rolní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okraje PR</w:t>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Cirsium oleraceum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pcháč zelinný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Cirsium vulgare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pcháč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Colchicum autumnale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ocún jesenní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Convallaria majalis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konvalinka vonná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Convolvulus arvensis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svlačec rolní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Cornus sanguinea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svída krvavá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Corydalis cava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dymnivka dutá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Corydalis intermedia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dymnivka bobovitá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Corylus avellana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líska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Crataegus sp.</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hloh</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Cruciata laevipes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svízelka chlupatá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Dactylis glomerata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srha laločnatá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Dactylorhiza majalis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prstnatec májový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C3</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NT</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§3</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louka na Z okraji PR</w:t>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Daphne mezereum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lýkovec jedovatý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Citovaný údaj Vágenknechta 1966</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Deschampsia cespitosa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metlice trsnatá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Dryopteris carthusiana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kapraď osténkatá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Dryopteris dilatata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kapraď rozložená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Dryopteris filix-mas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kapraď samec</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Elatine sp.</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úpor</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Elymus caninus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pýrovník psí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Elytrigia repens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pýr plazivý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Epilobium ciliatum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vrbovka žláznatá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Epilobium montanum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vrbovka horská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Epilobium sp.</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vrbovka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Equisetum arvense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přeslička rolní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Equisetum palustre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přeslička bahenní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Equisetum sylvaticum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přeslička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Euonymus europaea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brslen evropský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Fagus sylvatica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buk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Festuca altissima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kostřava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Festuca gigantea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kostřava obrovská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Ficaria verna subsp.bulbifera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orsej jarní hlíznatý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Filipendula ulmaria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tužebník jilmový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Fragaria vesca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jahodník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Frangula alnus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krušina olšová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Fraxinus excelsior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jasan ztepilý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Gagea lutea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křivatec žlutý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Gagea pratensis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křivatec luční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Citovaný údaj Vágenknechta 1966</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Galanthus nivalis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sněženka podsněžník</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C3</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NT</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§3</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Galeobdolon argentatum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pitulník postříbřený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744"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Galeobdolon luteum agg.</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okruh pitulníku žlutého</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Šoltysová 1996 a Gregor 1965 uvádějí </w:t>
            </w:r>
            <w:r>
              <w:rPr>
                <w:i/>
                <w:iCs/>
                <w:sz w:val="18"/>
                <w:szCs w:val="18"/>
              </w:rPr>
              <w:t>G. luteum</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Galeobdolon montanum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pitulník horský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Galeopsis bifida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konopice dvouklanná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Galeopsis pubescens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konopice pýřitá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Galeopsis speciosa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konopice sličná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Galeopsis tetrahit</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konopice polní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možná záměna s </w:t>
            </w:r>
            <w:r>
              <w:rPr>
                <w:i/>
                <w:iCs/>
                <w:sz w:val="18"/>
                <w:szCs w:val="18"/>
              </w:rPr>
              <w:t>G. bifida</w:t>
            </w:r>
            <w:r>
              <w:rPr>
                <w:sz w:val="18"/>
                <w:szCs w:val="18"/>
              </w:rPr>
              <w:t xml:space="preserve"> či </w:t>
            </w:r>
            <w:r>
              <w:rPr>
                <w:i/>
                <w:iCs/>
                <w:sz w:val="18"/>
                <w:szCs w:val="18"/>
              </w:rPr>
              <w:t>G. pubescens</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Galinsoga parviflora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pěťour malokvětý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Galinsoga quadriradiata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pěťour srstnatý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aparine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přítula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album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bílý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mollugo</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povázka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DD</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možná záměna s </w:t>
            </w:r>
            <w:r>
              <w:rPr>
                <w:i/>
                <w:iCs/>
                <w:sz w:val="18"/>
                <w:szCs w:val="18"/>
              </w:rPr>
              <w:t>G. album</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elongatum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prodloužený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odoratum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vonný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palustre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bahenní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Galium wirtgenii</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svízel Wirtgenův</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DD</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Geranium palustre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kakost bahenní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Geranium pratense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kakost luční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Geranium pusillum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kakost maličký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Geranium robertianum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kakost smrdutý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Geum urbanum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kuklík městský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Glechoma hederacea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popenec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Glyceria fluitans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zblochan vzplývavý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Hedera helix</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břečťan popínavý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Heracleum sphondylium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bolševník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744"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 xml:space="preserve">Holcus lanatus </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medyněk vlnatý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louka v ochranném pásmu na Z okraji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Humulus lupulus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chmel otáčivý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Hypericum maculatum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třezalka skvrnitá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Hypericum perforatum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třezalka tečkovaná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Chaerophyllum aromaticum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krabilice zápašná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Chaerophyllum bulbosum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krabilice hlíznatá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Chaerophyllum hirsutum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krabilice chlupatá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Chelidonium majus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vlaštovičník větší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Chenopodium album agg.</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okruh merlíku bílého</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Chrysosplenium alternifolium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mokrýš střídavolistý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Impatiens noli-tangere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netýkavka nedůtklivá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Impatiens parviflora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netýkavka malokvětá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Iris pseudacorus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kosatec žlutý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Juglans regia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ořešák královský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Juncus effusus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sítina rozkladitá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Lactuca serriola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locika kompasová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Lamium album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hluchavka bílá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Lamium maculatum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hluchavka skvrnitá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Lapsana communis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kapustka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Lathraea squamaria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podbílek šupinatý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Lathyrus niger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hrachor černý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Lathyrus pratensis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hrachor luční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Lemna minor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okřehek menší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Leontodon hispidus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máchelka srstnatá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Leucanthemum vulgare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kopretina bílá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Lolium perenne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jílek vytrvalý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Lonicera tatarica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zimolez tatarský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Loranthus europaeus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ochmet evropský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Lycopus europaeus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karbinec evropský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Lychnis flos-cuculi</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kohoutek luční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Lysimachia nummularia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vrbina penízková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Lysimachia vulgaris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vrbina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Malus domestica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jabloň domácí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1 mladý stromek na hrázi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Malva neglecta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sléz přehlížený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Melica nutans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strdivka nicí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Mercurialis perennis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bažanka vytrvalá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Milium effusum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pšeníčko rozkladité</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Moehringia trinervia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mateřka trojžilná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Mycelis muralis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mléčka zední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Myosotis arvensis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pomněnka rolní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912"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Myosotis palustris subsp. laxiflora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pomněnka bahenní volnokvětá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Olšina nad hrází. M15 a G65 uvádějí jako </w:t>
            </w:r>
            <w:r>
              <w:rPr>
                <w:i/>
                <w:iCs/>
                <w:sz w:val="18"/>
                <w:szCs w:val="18"/>
              </w:rPr>
              <w:t>M. palustris</w:t>
            </w:r>
            <w:r>
              <w:rPr>
                <w:sz w:val="18"/>
                <w:szCs w:val="18"/>
              </w:rPr>
              <w:t xml:space="preserve"> agg.</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Myosotis sparsiflora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pomněnka řídkokvětá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Myosoton aquaticum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křehkýš vodní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Ornithogalum sp.</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snědek</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Oxalis acetosella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šťavel kyselý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Paris quadrifolia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vraní oko čtyřlisté</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Persicaria amphibia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rdesno obojživelné</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Persicaria hydropiper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rdesno peprník</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Persicaria lapathifolia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rdesno blešník</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Phalaris arundinacea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chrastice rákosovitá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olšina nad hrází</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Phragmites communis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rákos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Picea abies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smrk ztepilý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Plantago lanceolata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jitrocel kopinatý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Plantago major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jitrocel větší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Plantago uliginosa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jitrocel chudokvětý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Poa annua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lipnice roční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Poa nemoralis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lipnice hajní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Poa palustris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lipnice bahenní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Poa trivialis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lipnice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Poa pratensis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lipnice luční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Polygonatum multiflorum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kokořík mnohokvětý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Polygonum aviculare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truskavec ptačí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Populus ×canadensis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topol kanadský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744"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Populus nigra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topol černý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C1</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DD</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pravděpodobná záměna za </w:t>
            </w:r>
            <w:r>
              <w:rPr>
                <w:i/>
                <w:iCs/>
                <w:sz w:val="18"/>
                <w:szCs w:val="18"/>
              </w:rPr>
              <w:t>Populus ×canadensis</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Populus tremula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topol osika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Primula elatior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prvosenka vyšší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Prunella vulgaris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černohlávek obecný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Prunus avium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třešeň ptačí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Prunus padus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střemcha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Prunus spinosa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trnka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Pulmonaria obscura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plicník tmavý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Pulmonaria officinalis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plicník lékařský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pravděpodobná záměna za </w:t>
            </w:r>
            <w:r>
              <w:rPr>
                <w:i/>
                <w:iCs/>
                <w:sz w:val="18"/>
                <w:szCs w:val="18"/>
              </w:rPr>
              <w:t>P. obscura</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Quercus robur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dub letní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Ranunculus acris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pryskyřník prudký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Ranunculus auricomus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pryskyřník zlatožlutý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Ranunculus lanuginosus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pryskyřník kosmatý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Ranunculus repens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pryskyřník plazivý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Ribes alpinum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rybíz alpínský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 xml:space="preserve">pravděpodobná záměna za </w:t>
            </w:r>
            <w:r>
              <w:rPr>
                <w:i/>
                <w:iCs/>
                <w:sz w:val="18"/>
                <w:szCs w:val="18"/>
              </w:rPr>
              <w:t>Ribes rubrum</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Ribes ruburm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rybíz červený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Ribes sp.</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rybíz</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Ribes uva-crispa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srstka angrešt</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Robinia pseudacacia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trnovník akát</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Rorippa amphibia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rukev obojživelná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Rosa canina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růže šípková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Rubus caesius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ostružiník ježiník</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Rubus fruticosus agg.</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okruh ostružiníku křovitého</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Rumex crispus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šťovík kadeřavý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Rumex obtusifolius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šťovík tupolistý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Salix fragilis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vrba křehká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Sambucus nigra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bez černý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Scrophularia nodosa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krtičník hlíznatý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Scutellaria galericulata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šišák vroubkovaný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ojediněle na hrázi</w:t>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Secale cereale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žito seté</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Sorbus aucuparia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jeřáb ptačí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Stachys palustris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čistec bahenní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pole u hráze – součást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Stachys sylvatica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čistec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Stellaria alsince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ptačinec mokřadní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ojediněle na hrázi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Stellaria graminea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ptačinec trávovitý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Stellaria holostea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ptačinec velkokvětý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Stellaria media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ptačinec prostřední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Stellaria nemorum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ptačinec hajní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Sisymbrium officinale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hulevník lékařský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Symphoricarpos albus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pámelník bílý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Symphytum officinale</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kostival lékařský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Taraxacum sect. Ruderalia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pampelišky smetánky</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Tilia cordata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lípa malolistá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Torilis japonica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tořice japonská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Trífolium repens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jetel plazivý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hráz na S konci</w:t>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b/>
                <w:b/>
              </w:rPr>
            </w:pPr>
            <w:r>
              <w:rPr>
                <w:b/>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Tripleurospermum inodorum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heřmánkovec nevonný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Trisetum flavescens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trojštět žlutavý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 xml:space="preserve">Triticum </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pšenice</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okraje PR</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Tussilago farfara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podběl lékařský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Ulmus glabra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jilm drsný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Ulmus laevis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jilm vaz</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Ulmus minor</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jilm habrolistý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Urtica dioica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kopřiva dvoudomá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Urtica urens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kopřiva žahavka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C3</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VU</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Veronica beccabunga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rozrazil potoční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i/>
                <w:sz w:val="18"/>
                <w:szCs w:val="18"/>
              </w:rPr>
              <w:t>Veronica hederifolia agg.</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left"/>
              <w:rPr/>
            </w:pPr>
            <w:r>
              <w:rPr>
                <w:sz w:val="18"/>
                <w:szCs w:val="18"/>
              </w:rPr>
              <w:t>okruh rozrazilu břečťanolistého</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lineRule="auto" w:line="240"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lineRule="auto" w:line="240" w:before="0" w:after="0"/>
              <w:ind w:left="0" w:right="0" w:hanging="0"/>
              <w:jc w:val="left"/>
              <w:rPr>
                <w:rFonts w:ascii="Calibri" w:hAnsi="Calibri"/>
                <w:sz w:val="18"/>
                <w:szCs w:val="18"/>
              </w:rPr>
            </w:pPr>
            <w:r>
              <w:rPr>
                <w:sz w:val="18"/>
                <w:szCs w:val="18"/>
              </w:rPr>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Veronica chamaedrys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rozrazil rezekvítek</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pPr>
            <w:r>
              <w:rPr>
                <w:sz w:val="18"/>
                <w:szCs w:val="18"/>
              </w:rPr>
              <w:t>okraje PR při cestě podél SV okraje</w:t>
            </w:r>
          </w:p>
        </w:tc>
      </w:tr>
      <w:tr>
        <w:trPr>
          <w:trHeight w:val="576"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Veronica persica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pPr>
            <w:r>
              <w:rPr>
                <w:sz w:val="18"/>
                <w:szCs w:val="18"/>
              </w:rPr>
              <w:t>okraje PR při cestě podél SV okraje</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Veronica serpyllifolia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rozrazil douškolistý</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Viburnum opulus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kalina obecná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Vicia cracca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vikev ptačí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Vicia dumetorum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vikev křovištní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Vicia sepium</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vikev plotní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pPr>
            <w:r>
              <w:rPr>
                <w:sz w:val="18"/>
                <w:szCs w:val="18"/>
              </w:rPr>
              <w:t>hráz na S konci</w:t>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Vicia hirsuta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vikev chlupatá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iCs/>
                <w:sz w:val="18"/>
                <w:szCs w:val="18"/>
              </w:rPr>
              <w:t>Viola mirabilis</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Violka divotvárná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C4</w:t>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LC</w:t>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Viola odorata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violka vonná</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408"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Viola reichenbachiana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violka lesní</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x</w:t>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rFonts w:ascii="Calibri" w:hAnsi="Calibri"/>
                <w:sz w:val="18"/>
                <w:szCs w:val="18"/>
              </w:rPr>
            </w:pPr>
            <w:r>
              <w:rPr>
                <w:sz w:val="18"/>
                <w:szCs w:val="18"/>
              </w:rPr>
            </w:r>
          </w:p>
        </w:tc>
      </w:tr>
      <w:tr>
        <w:trPr>
          <w:trHeight w:val="269" w:hRule="atLeast"/>
        </w:trPr>
        <w:tc>
          <w:tcPr>
            <w:tcW w:w="497"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b/>
                <w:sz w:val="18"/>
                <w:szCs w:val="18"/>
              </w:rPr>
              <w:t>*</w:t>
            </w:r>
          </w:p>
        </w:tc>
        <w:tc>
          <w:tcPr>
            <w:tcW w:w="16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i/>
                <w:sz w:val="18"/>
                <w:szCs w:val="18"/>
              </w:rPr>
              <w:t>Viola riviniana</w:t>
            </w:r>
          </w:p>
        </w:tc>
        <w:tc>
          <w:tcPr>
            <w:tcW w:w="173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left"/>
              <w:rPr/>
            </w:pPr>
            <w:r>
              <w:rPr>
                <w:sz w:val="18"/>
                <w:szCs w:val="18"/>
              </w:rPr>
              <w:t>violka Rivinova</w:t>
            </w:r>
          </w:p>
        </w:tc>
        <w:tc>
          <w:tcPr>
            <w:tcW w:w="422"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5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426" w:type="dxa"/>
            <w:gridSpan w:val="2"/>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pPr>
            <w:r>
              <w:rPr>
                <w:sz w:val="18"/>
                <w:szCs w:val="18"/>
              </w:rPr>
              <w:t>r</w:t>
            </w:r>
          </w:p>
        </w:tc>
        <w:tc>
          <w:tcPr>
            <w:tcW w:w="378"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4"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385" w:type="dxa"/>
            <w:tcBorders>
              <w:top w:val="single" w:sz="2" w:space="0" w:color="000001"/>
              <w:left w:val="single" w:sz="2" w:space="0" w:color="000001"/>
              <w:bottom w:val="single" w:sz="2" w:space="0" w:color="000001"/>
              <w:insideH w:val="single" w:sz="2" w:space="0" w:color="000001"/>
            </w:tcBorders>
            <w:shd w:fill="auto" w:val="clear"/>
            <w:tcMar>
              <w:left w:w="6" w:type="dxa"/>
            </w:tcMar>
          </w:tcPr>
          <w:p>
            <w:pPr>
              <w:pStyle w:val="Normal"/>
              <w:spacing w:before="0" w:after="0"/>
              <w:ind w:left="0" w:right="0" w:hanging="0"/>
              <w:jc w:val="center"/>
              <w:rPr>
                <w:rFonts w:ascii="Calibri" w:hAnsi="Calibri"/>
                <w:sz w:val="18"/>
                <w:szCs w:val="18"/>
              </w:rPr>
            </w:pPr>
            <w:r>
              <w:rPr>
                <w:sz w:val="18"/>
                <w:szCs w:val="18"/>
              </w:rPr>
            </w:r>
          </w:p>
        </w:tc>
        <w:tc>
          <w:tcPr>
            <w:tcW w:w="1273"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6" w:type="dxa"/>
            </w:tcMar>
          </w:tcPr>
          <w:p>
            <w:pPr>
              <w:pStyle w:val="Normal"/>
              <w:spacing w:before="0" w:after="0"/>
              <w:ind w:left="0" w:right="0" w:hanging="0"/>
              <w:jc w:val="left"/>
              <w:rPr/>
            </w:pPr>
            <w:r>
              <w:rPr>
                <w:sz w:val="18"/>
                <w:szCs w:val="18"/>
              </w:rPr>
              <w:t>hráz na S konci</w:t>
            </w:r>
          </w:p>
        </w:tc>
      </w:tr>
    </w:tbl>
    <w:p>
      <w:pPr>
        <w:pStyle w:val="Normal"/>
        <w:rPr/>
      </w:pPr>
      <w:r>
        <w:rPr/>
      </w:r>
    </w:p>
    <w:p>
      <w:pPr>
        <w:pStyle w:val="Normal"/>
        <w:bidi w:val="0"/>
        <w:spacing w:lineRule="auto" w:line="276" w:before="0" w:after="0"/>
        <w:jc w:val="both"/>
        <w:rPr/>
      </w:pPr>
      <w:r>
        <w:rPr>
          <w:sz w:val="24"/>
          <w:szCs w:val="24"/>
        </w:rPr>
        <w:t>Vlastním průzkumem jsem v roce 2019 nalezl v PR 169 taxonů cévnatých rostlin. S dalšími autory jich po roce 2000 bylo v PR zaznamenáno 202. Za celou dobu floristických průzkumů (nejstarší zpracované údaje jsou z roku 1965) jich tu pak bylo nalezeno 255. Číselné údaje však nereprezentují zcela přesné počty zde rostoucích druhů. Některé determinačně obtížné  taxony nebyly téměř žádnými autory určovány na druhovou úroveň. To platí zejména pro hlohy (</w:t>
      </w:r>
      <w:r>
        <w:rPr>
          <w:i/>
          <w:iCs/>
          <w:sz w:val="24"/>
          <w:szCs w:val="24"/>
        </w:rPr>
        <w:t>Crataegus</w:t>
      </w:r>
      <w:r>
        <w:rPr>
          <w:sz w:val="24"/>
          <w:szCs w:val="24"/>
        </w:rPr>
        <w:t xml:space="preserve"> sp.), kontryhele (</w:t>
      </w:r>
      <w:r>
        <w:rPr>
          <w:i/>
          <w:iCs/>
          <w:sz w:val="24"/>
          <w:szCs w:val="24"/>
        </w:rPr>
        <w:t>Alchemilla</w:t>
      </w:r>
      <w:r>
        <w:rPr>
          <w:sz w:val="24"/>
          <w:szCs w:val="24"/>
        </w:rPr>
        <w:t xml:space="preserve"> sp.), ostružiníky (</w:t>
      </w:r>
      <w:r>
        <w:rPr>
          <w:i/>
          <w:iCs/>
          <w:sz w:val="24"/>
          <w:szCs w:val="24"/>
        </w:rPr>
        <w:t>Rubus fruticosus</w:t>
      </w:r>
      <w:r>
        <w:rPr>
          <w:sz w:val="24"/>
          <w:szCs w:val="24"/>
        </w:rPr>
        <w:t xml:space="preserve"> agg.) či pampelišky (</w:t>
      </w:r>
      <w:r>
        <w:rPr>
          <w:i/>
          <w:iCs/>
          <w:sz w:val="24"/>
          <w:szCs w:val="24"/>
        </w:rPr>
        <w:t xml:space="preserve">Taraxacum </w:t>
      </w:r>
      <w:r>
        <w:rPr>
          <w:i w:val="false"/>
          <w:iCs w:val="false"/>
          <w:sz w:val="24"/>
          <w:szCs w:val="24"/>
        </w:rPr>
        <w:t xml:space="preserve">sect. </w:t>
      </w:r>
      <w:r>
        <w:rPr>
          <w:i/>
          <w:iCs/>
          <w:sz w:val="24"/>
          <w:szCs w:val="24"/>
        </w:rPr>
        <w:t>Ruderalia</w:t>
      </w:r>
      <w:r>
        <w:rPr>
          <w:sz w:val="24"/>
          <w:szCs w:val="24"/>
        </w:rPr>
        <w:t xml:space="preserve">). S ohledem na velikost území mohly být některé druhy přehlédnuty. Některé části PR také mohly být při průzkumech částečně opomíjeny (např. okraje na kontaktu se zemědělskou půdou). Některé v minulosti zaznamenané druhy také vzbuzují jistou pochybnost o správnosti určení. Jsou to například konopice, kde mohlo dojít k záměně u taxonů </w:t>
      </w:r>
      <w:r>
        <w:rPr>
          <w:i/>
          <w:iCs/>
          <w:sz w:val="24"/>
          <w:szCs w:val="24"/>
        </w:rPr>
        <w:t>Galeopsis bifida</w:t>
      </w:r>
      <w:r>
        <w:rPr>
          <w:sz w:val="24"/>
          <w:szCs w:val="24"/>
        </w:rPr>
        <w:t xml:space="preserve">, </w:t>
      </w:r>
      <w:r>
        <w:rPr>
          <w:i/>
          <w:iCs/>
          <w:sz w:val="24"/>
          <w:szCs w:val="24"/>
        </w:rPr>
        <w:t>G. tetrahit</w:t>
      </w:r>
      <w:r>
        <w:rPr>
          <w:sz w:val="24"/>
          <w:szCs w:val="24"/>
        </w:rPr>
        <w:t xml:space="preserve"> a </w:t>
      </w:r>
      <w:r>
        <w:rPr>
          <w:i/>
          <w:iCs/>
          <w:sz w:val="24"/>
          <w:szCs w:val="24"/>
        </w:rPr>
        <w:t>G. pubescens</w:t>
      </w:r>
      <w:r>
        <w:rPr>
          <w:sz w:val="24"/>
          <w:szCs w:val="24"/>
        </w:rPr>
        <w:t xml:space="preserve"> (běžná </w:t>
      </w:r>
      <w:r>
        <w:rPr>
          <w:i/>
          <w:iCs/>
          <w:sz w:val="24"/>
          <w:szCs w:val="24"/>
        </w:rPr>
        <w:t>G. bifida</w:t>
      </w:r>
      <w:r>
        <w:rPr>
          <w:sz w:val="24"/>
          <w:szCs w:val="24"/>
        </w:rPr>
        <w:t xml:space="preserve"> nebyla do r. 2010 z PR uváděna). Omylem je s velkou pravděpodobností i topol černý (</w:t>
      </w:r>
      <w:r>
        <w:rPr>
          <w:i/>
          <w:iCs/>
          <w:sz w:val="24"/>
          <w:szCs w:val="24"/>
        </w:rPr>
        <w:t>P</w:t>
      </w:r>
      <w:r>
        <w:rPr>
          <w:i/>
          <w:iCs/>
          <w:sz w:val="24"/>
          <w:szCs w:val="24"/>
        </w:rPr>
        <w:t>op</w:t>
      </w:r>
      <w:r>
        <w:rPr>
          <w:i/>
          <w:iCs/>
          <w:sz w:val="24"/>
          <w:szCs w:val="24"/>
        </w:rPr>
        <w:t>ulus nigra</w:t>
      </w:r>
      <w:r>
        <w:rPr>
          <w:sz w:val="24"/>
          <w:szCs w:val="24"/>
        </w:rPr>
        <w:t>), neboť v PR se vyskytují hybridogenní topoly (</w:t>
      </w:r>
      <w:r>
        <w:rPr>
          <w:i/>
          <w:iCs/>
          <w:sz w:val="24"/>
          <w:szCs w:val="24"/>
        </w:rPr>
        <w:t>Populus</w:t>
      </w:r>
      <w:r>
        <w:rPr>
          <w:sz w:val="24"/>
          <w:szCs w:val="24"/>
        </w:rPr>
        <w:t xml:space="preserve"> ×</w:t>
      </w:r>
      <w:r>
        <w:rPr>
          <w:i/>
          <w:iCs/>
          <w:sz w:val="24"/>
          <w:szCs w:val="24"/>
        </w:rPr>
        <w:t>canadensis</w:t>
      </w:r>
      <w:r>
        <w:rPr>
          <w:sz w:val="24"/>
          <w:szCs w:val="24"/>
        </w:rPr>
        <w:t>). K nepřesnosti floristických počtů také přispívá nejednoznačné taxonomické pojetí některých údajů. Kupříkladu u pitulníků (</w:t>
      </w:r>
      <w:r>
        <w:rPr>
          <w:i/>
          <w:iCs/>
          <w:sz w:val="24"/>
          <w:szCs w:val="24"/>
        </w:rPr>
        <w:t>Gal</w:t>
      </w:r>
      <w:r>
        <w:rPr>
          <w:i/>
          <w:iCs/>
          <w:sz w:val="24"/>
          <w:szCs w:val="24"/>
        </w:rPr>
        <w:t>e</w:t>
      </w:r>
      <w:r>
        <w:rPr>
          <w:i/>
          <w:iCs/>
          <w:sz w:val="24"/>
          <w:szCs w:val="24"/>
        </w:rPr>
        <w:t>obdolon</w:t>
      </w:r>
      <w:r>
        <w:rPr>
          <w:sz w:val="24"/>
          <w:szCs w:val="24"/>
        </w:rPr>
        <w:t>) nemusely být staršími autory rozlišován pitulník horský od žlutého (</w:t>
      </w:r>
      <w:r>
        <w:rPr>
          <w:i/>
          <w:iCs/>
          <w:sz w:val="24"/>
          <w:szCs w:val="24"/>
        </w:rPr>
        <w:t>G. montanum</w:t>
      </w:r>
      <w:r>
        <w:rPr>
          <w:sz w:val="24"/>
          <w:szCs w:val="24"/>
        </w:rPr>
        <w:t xml:space="preserve"> x </w:t>
      </w:r>
      <w:r>
        <w:rPr>
          <w:i/>
          <w:iCs/>
          <w:sz w:val="24"/>
          <w:szCs w:val="24"/>
        </w:rPr>
        <w:t>G. luteum</w:t>
      </w:r>
      <w:r>
        <w:rPr>
          <w:sz w:val="24"/>
          <w:szCs w:val="24"/>
        </w:rPr>
        <w:t>).</w:t>
      </w:r>
    </w:p>
    <w:p>
      <w:pPr>
        <w:pStyle w:val="Normal"/>
        <w:bidi w:val="0"/>
        <w:spacing w:lineRule="auto" w:line="276" w:before="0" w:after="0"/>
        <w:jc w:val="both"/>
        <w:rPr/>
      </w:pPr>
      <w:r>
        <w:rPr>
          <w:sz w:val="24"/>
          <w:szCs w:val="24"/>
        </w:rPr>
        <w:tab/>
        <w:t>Přibližně pětina nepotvrzených druhů po roce 2000 je poměrně velké množství z celkové flóry. Vedle taxonomických nejasností a možností záměn jmen byly ale některé druhy zcela jistě jen přehlédnuty, takže celkový počet nezvěstných či vyhynulých druhů nebude zdaleka tak vysoký. To je pravděpodobné u zcela běžných a široce rozšířených druhů, jako jsou  např. lopuch větší (</w:t>
      </w:r>
      <w:r>
        <w:rPr>
          <w:i/>
          <w:iCs/>
          <w:sz w:val="24"/>
          <w:szCs w:val="24"/>
        </w:rPr>
        <w:t>Arctium lappa</w:t>
      </w:r>
      <w:r>
        <w:rPr>
          <w:sz w:val="24"/>
          <w:szCs w:val="24"/>
        </w:rPr>
        <w:t>), lipnice luční (</w:t>
      </w:r>
      <w:r>
        <w:rPr>
          <w:i/>
          <w:iCs/>
          <w:sz w:val="24"/>
          <w:szCs w:val="24"/>
        </w:rPr>
        <w:t>Poa pratensis</w:t>
      </w:r>
      <w:r>
        <w:rPr>
          <w:sz w:val="24"/>
          <w:szCs w:val="24"/>
        </w:rPr>
        <w:t>), šťavel kyselý (</w:t>
      </w:r>
      <w:r>
        <w:rPr>
          <w:i/>
          <w:iCs/>
          <w:sz w:val="24"/>
          <w:szCs w:val="24"/>
        </w:rPr>
        <w:t>Oxalis acetosella</w:t>
      </w:r>
      <w:r>
        <w:rPr>
          <w:sz w:val="24"/>
          <w:szCs w:val="24"/>
        </w:rPr>
        <w:t>), pryskyřník zlatožlutý (</w:t>
      </w:r>
      <w:r>
        <w:rPr>
          <w:i/>
          <w:iCs/>
          <w:sz w:val="24"/>
          <w:szCs w:val="24"/>
        </w:rPr>
        <w:t>Ranunculus auricomus</w:t>
      </w:r>
      <w:r>
        <w:rPr>
          <w:sz w:val="24"/>
          <w:szCs w:val="24"/>
        </w:rPr>
        <w:t>) či kostival lékařský (</w:t>
      </w:r>
      <w:r>
        <w:rPr>
          <w:i/>
          <w:iCs/>
          <w:sz w:val="24"/>
          <w:szCs w:val="24"/>
        </w:rPr>
        <w:t>Symphytum officinale</w:t>
      </w:r>
      <w:r>
        <w:rPr>
          <w:sz w:val="24"/>
          <w:szCs w:val="24"/>
        </w:rPr>
        <w:t>). Naopak u některých druhů je jejich vyhynutí zcela nebo téměř jisté. Jsou to zejména druhy, které v minulosti rostly zřejmě na louce při západním okraji PR (namísto dnešního dominantního porostu kopřivy měla dříve patrně až slatinný charakter), a dále druhy lesní, které lze označit přízviskem hájové a reprezentují květnatý porost mezofilních lesů. První skupinu druhů reprezentují např. prstnatec májový (</w:t>
      </w:r>
      <w:r>
        <w:rPr>
          <w:i/>
          <w:iCs/>
          <w:sz w:val="24"/>
          <w:szCs w:val="24"/>
        </w:rPr>
        <w:t>Dactylorhiza majalis</w:t>
      </w:r>
      <w:r>
        <w:rPr>
          <w:sz w:val="24"/>
          <w:szCs w:val="24"/>
        </w:rPr>
        <w:t>), bukvice lékařská (</w:t>
      </w:r>
      <w:r>
        <w:rPr>
          <w:i/>
          <w:iCs/>
          <w:sz w:val="24"/>
          <w:szCs w:val="24"/>
        </w:rPr>
        <w:t>Betonica officinalis</w:t>
      </w:r>
      <w:r>
        <w:rPr>
          <w:sz w:val="24"/>
          <w:szCs w:val="24"/>
        </w:rPr>
        <w:t>) či kohoutek luční (</w:t>
      </w:r>
      <w:r>
        <w:rPr>
          <w:i/>
          <w:iCs/>
          <w:sz w:val="24"/>
          <w:szCs w:val="24"/>
        </w:rPr>
        <w:t>Lychnis flos-cuculi</w:t>
      </w:r>
      <w:r>
        <w:rPr>
          <w:sz w:val="24"/>
          <w:szCs w:val="24"/>
        </w:rPr>
        <w:t>). Druhou pak např. svízel vonný (</w:t>
      </w:r>
      <w:r>
        <w:rPr>
          <w:i/>
          <w:iCs/>
          <w:sz w:val="24"/>
          <w:szCs w:val="24"/>
        </w:rPr>
        <w:t>Galium odoratum</w:t>
      </w:r>
      <w:r>
        <w:rPr>
          <w:sz w:val="24"/>
          <w:szCs w:val="24"/>
        </w:rPr>
        <w:t>), konvalinka vonná (</w:t>
      </w:r>
      <w:r>
        <w:rPr>
          <w:i/>
          <w:iCs/>
          <w:sz w:val="24"/>
          <w:szCs w:val="24"/>
        </w:rPr>
        <w:t>Convalaria majalis</w:t>
      </w:r>
      <w:r>
        <w:rPr>
          <w:sz w:val="24"/>
          <w:szCs w:val="24"/>
        </w:rPr>
        <w:t>), lýkovec vonný (</w:t>
      </w:r>
      <w:r>
        <w:rPr>
          <w:i/>
          <w:iCs/>
          <w:sz w:val="24"/>
          <w:szCs w:val="24"/>
        </w:rPr>
        <w:t>Daphne mezereum</w:t>
      </w:r>
      <w:r>
        <w:rPr>
          <w:sz w:val="24"/>
          <w:szCs w:val="24"/>
        </w:rPr>
        <w:t>), hrachor černý (</w:t>
      </w:r>
      <w:r>
        <w:rPr>
          <w:i/>
          <w:iCs/>
          <w:sz w:val="24"/>
          <w:szCs w:val="24"/>
        </w:rPr>
        <w:t>Lathyrus niger</w:t>
      </w:r>
      <w:r>
        <w:rPr>
          <w:sz w:val="24"/>
          <w:szCs w:val="24"/>
        </w:rPr>
        <w:t>).</w:t>
      </w:r>
    </w:p>
    <w:p>
      <w:pPr>
        <w:pStyle w:val="Normal"/>
        <w:bidi w:val="0"/>
        <w:spacing w:lineRule="auto" w:line="276" w:before="0" w:after="0"/>
        <w:jc w:val="both"/>
        <w:rPr>
          <w:sz w:val="24"/>
          <w:szCs w:val="24"/>
        </w:rPr>
      </w:pPr>
      <w:r>
        <w:rPr>
          <w:sz w:val="24"/>
          <w:szCs w:val="24"/>
        </w:rPr>
      </w:r>
    </w:p>
    <w:p>
      <w:pPr>
        <w:pStyle w:val="Normal"/>
        <w:bidi w:val="0"/>
        <w:spacing w:lineRule="auto" w:line="276" w:before="0" w:after="0"/>
        <w:jc w:val="both"/>
        <w:rPr>
          <w:b/>
          <w:b/>
          <w:bCs/>
        </w:rPr>
      </w:pPr>
      <w:r>
        <w:rPr>
          <w:b/>
          <w:bCs/>
          <w:sz w:val="24"/>
          <w:szCs w:val="24"/>
        </w:rPr>
        <w:t>Zastoupení zvláště chráněných druhů a druhů červeného seznamu</w:t>
      </w:r>
    </w:p>
    <w:tbl>
      <w:tblPr>
        <w:tblW w:w="6666" w:type="dxa"/>
        <w:jc w:val="left"/>
        <w:tblInd w:w="-32" w:type="dxa"/>
        <w:tblBorders>
          <w:top w:val="single" w:sz="2" w:space="0" w:color="000001"/>
          <w:bottom w:val="single" w:sz="2" w:space="0" w:color="000001"/>
          <w:insideH w:val="single" w:sz="2" w:space="0" w:color="000001"/>
        </w:tblBorders>
        <w:tblCellMar>
          <w:top w:w="0" w:type="dxa"/>
          <w:left w:w="28" w:type="dxa"/>
          <w:bottom w:w="0" w:type="dxa"/>
          <w:right w:w="28" w:type="dxa"/>
        </w:tblCellMar>
      </w:tblPr>
      <w:tblGrid>
        <w:gridCol w:w="1297"/>
        <w:gridCol w:w="2683"/>
        <w:gridCol w:w="2686"/>
      </w:tblGrid>
      <w:tr>
        <w:trPr>
          <w:trHeight w:val="504"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b/>
                <w:b/>
                <w:sz w:val="20"/>
                <w:szCs w:val="20"/>
              </w:rPr>
            </w:pPr>
            <w:r>
              <w:rPr>
                <w:rFonts w:ascii="Arial" w:hAnsi="Arial"/>
                <w:b/>
                <w:sz w:val="20"/>
                <w:szCs w:val="20"/>
              </w:rPr>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současná květena (druhy zjištěné po roce 2000)</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celková květena</w:t>
            </w:r>
          </w:p>
        </w:tc>
      </w:tr>
      <w:tr>
        <w:trPr>
          <w:trHeight w:val="504" w:hRule="atLeast"/>
        </w:trPr>
        <w:tc>
          <w:tcPr>
            <w:tcW w:w="6666" w:type="dxa"/>
            <w:gridSpan w:val="3"/>
            <w:tcBorders>
              <w:top w:val="single" w:sz="2" w:space="0" w:color="000001"/>
              <w:bottom w:val="single" w:sz="2" w:space="0" w:color="000001"/>
              <w:insideH w:val="single" w:sz="2" w:space="0" w:color="000001"/>
            </w:tcBorders>
            <w:shd w:fill="auto" w:val="clear"/>
            <w:tcMar>
              <w:left w:w="30" w:type="dxa"/>
              <w:right w:w="30" w:type="dxa"/>
            </w:tcMar>
            <w:vAlign w:val="center"/>
          </w:tcPr>
          <w:p>
            <w:pPr>
              <w:pStyle w:val="Normal"/>
              <w:bidi w:val="0"/>
              <w:spacing w:lineRule="auto" w:line="276" w:before="0" w:after="0"/>
              <w:jc w:val="center"/>
              <w:rPr>
                <w:rFonts w:ascii="Arial" w:hAnsi="Arial"/>
                <w:sz w:val="20"/>
                <w:szCs w:val="20"/>
              </w:rPr>
            </w:pPr>
            <w:r>
              <w:rPr>
                <w:rFonts w:ascii="Arial" w:hAnsi="Arial"/>
                <w:sz w:val="20"/>
                <w:szCs w:val="20"/>
              </w:rPr>
              <w:t>tzv. národní kategorie ohrožení dle „Černého a červeného seznamu cévnatých rostlin České republiky“ (Grulich 2012 sensu Grulich 2017)</w:t>
            </w:r>
          </w:p>
        </w:tc>
      </w:tr>
      <w:tr>
        <w:trPr>
          <w:trHeight w:val="29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C1*</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r>
      <w:tr>
        <w:trPr>
          <w:trHeight w:val="29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C3</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3</w:t>
            </w:r>
          </w:p>
        </w:tc>
      </w:tr>
      <w:tr>
        <w:trPr>
          <w:trHeight w:val="408"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C4</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pPr>
            <w:r>
              <w:rPr>
                <w:rFonts w:ascii="Arial" w:hAnsi="Arial"/>
                <w:sz w:val="20"/>
                <w:szCs w:val="20"/>
              </w:rPr>
              <w:t>8</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pPr>
            <w:r>
              <w:rPr>
                <w:rFonts w:ascii="Arial" w:hAnsi="Arial"/>
                <w:sz w:val="20"/>
                <w:szCs w:val="20"/>
              </w:rPr>
              <w:t>11</w:t>
            </w:r>
          </w:p>
        </w:tc>
      </w:tr>
      <w:tr>
        <w:trPr>
          <w:trHeight w:val="552" w:hRule="atLeast"/>
        </w:trPr>
        <w:tc>
          <w:tcPr>
            <w:tcW w:w="6666" w:type="dxa"/>
            <w:gridSpan w:val="3"/>
            <w:tcBorders>
              <w:top w:val="single" w:sz="2" w:space="0" w:color="000001"/>
              <w:bottom w:val="single" w:sz="2" w:space="0" w:color="000001"/>
              <w:insideH w:val="single" w:sz="2" w:space="0" w:color="000001"/>
            </w:tcBorders>
            <w:shd w:fill="auto" w:val="clear"/>
            <w:tcMar>
              <w:left w:w="30" w:type="dxa"/>
              <w:right w:w="30" w:type="dxa"/>
            </w:tcMar>
            <w:vAlign w:val="center"/>
          </w:tcPr>
          <w:p>
            <w:pPr>
              <w:pStyle w:val="Normal"/>
              <w:bidi w:val="0"/>
              <w:spacing w:lineRule="auto" w:line="276" w:before="0" w:after="0"/>
              <w:jc w:val="center"/>
              <w:rPr>
                <w:rFonts w:ascii="Arial" w:hAnsi="Arial"/>
                <w:sz w:val="20"/>
                <w:szCs w:val="20"/>
              </w:rPr>
            </w:pPr>
            <w:r>
              <w:rPr>
                <w:rFonts w:ascii="Arial" w:hAnsi="Arial"/>
                <w:sz w:val="20"/>
                <w:szCs w:val="20"/>
              </w:rPr>
              <w:t>tzv. mezinárodní kategorie ohrožení dle „Černého a červeného seznamu cévnatých rostlin České republiky“ (Grulich 2017).</w:t>
            </w:r>
          </w:p>
        </w:tc>
      </w:tr>
      <w:tr>
        <w:trPr>
          <w:trHeight w:val="29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DD</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2</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3</w:t>
            </w:r>
          </w:p>
        </w:tc>
      </w:tr>
      <w:tr>
        <w:trPr>
          <w:trHeight w:val="27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VU</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r>
      <w:tr>
        <w:trPr>
          <w:trHeight w:val="29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LC</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pPr>
            <w:r>
              <w:rPr>
                <w:rFonts w:ascii="Arial" w:hAnsi="Arial"/>
                <w:sz w:val="20"/>
                <w:szCs w:val="20"/>
              </w:rPr>
              <w:t>7</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pPr>
            <w:r>
              <w:rPr>
                <w:rFonts w:ascii="Arial" w:hAnsi="Arial"/>
                <w:sz w:val="20"/>
                <w:szCs w:val="20"/>
              </w:rPr>
              <w:t>9</w:t>
            </w:r>
          </w:p>
        </w:tc>
      </w:tr>
      <w:tr>
        <w:trPr>
          <w:trHeight w:val="29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NT</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2</w:t>
            </w:r>
          </w:p>
        </w:tc>
      </w:tr>
      <w:tr>
        <w:trPr>
          <w:trHeight w:val="293" w:hRule="atLeast"/>
        </w:trPr>
        <w:tc>
          <w:tcPr>
            <w:tcW w:w="6666" w:type="dxa"/>
            <w:gridSpan w:val="3"/>
            <w:tcBorders>
              <w:top w:val="single" w:sz="2" w:space="0" w:color="000001"/>
              <w:bottom w:val="single" w:sz="2" w:space="0" w:color="000001"/>
              <w:insideH w:val="single" w:sz="2" w:space="0" w:color="000001"/>
            </w:tcBorders>
            <w:shd w:fill="auto" w:val="clear"/>
            <w:tcMar>
              <w:left w:w="30" w:type="dxa"/>
              <w:right w:w="30" w:type="dxa"/>
            </w:tcMar>
            <w:vAlign w:val="center"/>
          </w:tcPr>
          <w:p>
            <w:pPr>
              <w:pStyle w:val="Normal"/>
              <w:bidi w:val="0"/>
              <w:spacing w:lineRule="auto" w:line="276" w:before="0" w:after="0"/>
              <w:jc w:val="center"/>
              <w:rPr>
                <w:rFonts w:ascii="Arial" w:hAnsi="Arial"/>
                <w:sz w:val="20"/>
                <w:szCs w:val="20"/>
              </w:rPr>
            </w:pPr>
            <w:r>
              <w:rPr>
                <w:rFonts w:ascii="Arial" w:hAnsi="Arial"/>
                <w:sz w:val="20"/>
                <w:szCs w:val="20"/>
              </w:rPr>
              <w:t>taxony chráněné dle vyhl. MŽP č. 395/1992 Sb. a vyhl. č. 166/2005 Sb.</w:t>
            </w:r>
          </w:p>
        </w:tc>
      </w:tr>
      <w:tr>
        <w:trPr>
          <w:trHeight w:val="293" w:hRule="atLeast"/>
        </w:trPr>
        <w:tc>
          <w:tcPr>
            <w:tcW w:w="1297"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b/>
                <w:sz w:val="20"/>
                <w:szCs w:val="20"/>
              </w:rPr>
              <w:t>§3</w:t>
            </w:r>
          </w:p>
        </w:tc>
        <w:tc>
          <w:tcPr>
            <w:tcW w:w="2683"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c>
          <w:tcPr>
            <w:tcW w:w="2686" w:type="dxa"/>
            <w:tcBorders>
              <w:top w:val="single" w:sz="2" w:space="0" w:color="000001"/>
              <w:bottom w:val="single" w:sz="2" w:space="0" w:color="000001"/>
              <w:insideH w:val="single" w:sz="2" w:space="0" w:color="000001"/>
            </w:tcBorders>
            <w:shd w:fill="auto" w:val="clear"/>
          </w:tcPr>
          <w:p>
            <w:pPr>
              <w:pStyle w:val="Normal"/>
              <w:bidi w:val="0"/>
              <w:spacing w:lineRule="auto" w:line="276" w:before="0" w:after="0"/>
              <w:jc w:val="center"/>
              <w:rPr>
                <w:rFonts w:ascii="Arial" w:hAnsi="Arial"/>
                <w:sz w:val="20"/>
                <w:szCs w:val="20"/>
              </w:rPr>
            </w:pPr>
            <w:r>
              <w:rPr>
                <w:rFonts w:ascii="Arial" w:hAnsi="Arial"/>
                <w:sz w:val="20"/>
                <w:szCs w:val="20"/>
              </w:rPr>
              <w:t>1</w:t>
            </w:r>
          </w:p>
        </w:tc>
      </w:tr>
    </w:tbl>
    <w:p>
      <w:pPr>
        <w:pStyle w:val="Normal"/>
        <w:bidi w:val="0"/>
        <w:spacing w:lineRule="auto" w:line="276" w:before="0" w:after="0"/>
        <w:jc w:val="both"/>
        <w:rPr>
          <w:sz w:val="24"/>
          <w:szCs w:val="24"/>
        </w:rPr>
      </w:pPr>
      <w:r>
        <w:rPr>
          <w:sz w:val="24"/>
          <w:szCs w:val="24"/>
        </w:rPr>
      </w:r>
    </w:p>
    <w:p>
      <w:pPr>
        <w:pStyle w:val="Normal"/>
        <w:bidi w:val="0"/>
        <w:spacing w:lineRule="auto" w:line="276" w:before="0" w:after="0"/>
        <w:jc w:val="both"/>
        <w:rPr>
          <w:sz w:val="20"/>
          <w:szCs w:val="20"/>
        </w:rPr>
      </w:pPr>
      <w:r>
        <w:rPr>
          <w:sz w:val="20"/>
          <w:szCs w:val="20"/>
        </w:rPr>
        <w:t>* Kategorie kriticky ohrožených druhů je reprezentována topolem černým (</w:t>
      </w:r>
      <w:r>
        <w:rPr>
          <w:i/>
          <w:iCs/>
          <w:sz w:val="20"/>
          <w:szCs w:val="20"/>
        </w:rPr>
        <w:t>Populus nigra</w:t>
      </w:r>
      <w:r>
        <w:rPr>
          <w:sz w:val="20"/>
          <w:szCs w:val="20"/>
        </w:rPr>
        <w:t>), který je ale s velkou pravděpodobností z PR uváděn omylem.</w:t>
      </w:r>
    </w:p>
    <w:p>
      <w:pPr>
        <w:pStyle w:val="Normal"/>
        <w:bidi w:val="0"/>
        <w:spacing w:lineRule="auto" w:line="276" w:before="0" w:after="0"/>
        <w:jc w:val="both"/>
        <w:rPr>
          <w:sz w:val="24"/>
          <w:szCs w:val="24"/>
        </w:rPr>
      </w:pPr>
      <w:r>
        <w:rPr>
          <w:sz w:val="24"/>
          <w:szCs w:val="24"/>
        </w:rPr>
      </w:r>
    </w:p>
    <w:p>
      <w:pPr>
        <w:pStyle w:val="Nadpis1"/>
        <w:numPr>
          <w:ilvl w:val="0"/>
          <w:numId w:val="4"/>
        </w:numPr>
        <w:bidi w:val="0"/>
        <w:spacing w:lineRule="auto" w:line="276"/>
        <w:ind w:left="0" w:hanging="0"/>
        <w:jc w:val="left"/>
        <w:rPr/>
      </w:pPr>
      <w:bookmarkStart w:id="4" w:name="__DdeLink__75843_2600766890"/>
      <w:bookmarkStart w:id="5" w:name="__RefHeading___Toc316_1189675449"/>
      <w:bookmarkEnd w:id="5"/>
      <w:r>
        <w:rPr>
          <w:rFonts w:cs="Calibri" w:ascii="Calibri" w:hAnsi="Calibri"/>
        </w:rPr>
        <w:t>3. Po</w:t>
      </w:r>
      <w:bookmarkEnd w:id="4"/>
      <w:r>
        <w:rPr>
          <w:rFonts w:cs="Calibri" w:ascii="Calibri" w:hAnsi="Calibri"/>
        </w:rPr>
        <w:t>známky k vybraným významným druhům rostlin</w:t>
      </w:r>
    </w:p>
    <w:p>
      <w:pPr>
        <w:pStyle w:val="Normal"/>
        <w:bidi w:val="0"/>
        <w:snapToGrid w:val="false"/>
        <w:spacing w:lineRule="auto" w:line="276" w:before="0" w:after="0"/>
        <w:jc w:val="both"/>
        <w:rPr>
          <w:sz w:val="24"/>
          <w:szCs w:val="24"/>
        </w:rPr>
      </w:pPr>
      <w:r>
        <w:rPr>
          <w:sz w:val="24"/>
          <w:szCs w:val="24"/>
        </w:rPr>
      </w:r>
    </w:p>
    <w:p>
      <w:pPr>
        <w:pStyle w:val="Normal"/>
        <w:bidi w:val="0"/>
        <w:snapToGrid w:val="false"/>
        <w:spacing w:lineRule="auto" w:line="276" w:before="0" w:after="0"/>
        <w:jc w:val="both"/>
        <w:rPr/>
      </w:pPr>
      <w:r>
        <w:rPr>
          <w:b/>
          <w:bCs/>
          <w:sz w:val="24"/>
          <w:szCs w:val="24"/>
        </w:rPr>
        <w:t>Dymnivka bobovitá (</w:t>
      </w:r>
      <w:r>
        <w:rPr>
          <w:b/>
          <w:bCs/>
          <w:i/>
          <w:iCs/>
          <w:sz w:val="24"/>
          <w:szCs w:val="24"/>
        </w:rPr>
        <w:t>Corydalis intermedia</w:t>
      </w:r>
      <w:r>
        <w:rPr>
          <w:b/>
          <w:bCs/>
          <w:sz w:val="24"/>
          <w:szCs w:val="24"/>
        </w:rPr>
        <w:t>)</w:t>
      </w:r>
      <w:r>
        <w:rPr>
          <w:sz w:val="24"/>
          <w:szCs w:val="24"/>
        </w:rPr>
        <w:tab/>
        <w:t>C4, LC</w:t>
      </w:r>
    </w:p>
    <w:p>
      <w:pPr>
        <w:pStyle w:val="Normal"/>
        <w:widowControl/>
        <w:bidi w:val="0"/>
        <w:snapToGrid w:val="false"/>
        <w:spacing w:lineRule="auto" w:line="276" w:before="0" w:after="0"/>
        <w:ind w:left="0" w:right="0" w:hanging="0"/>
        <w:jc w:val="both"/>
        <w:rPr/>
      </w:pPr>
      <w:r>
        <w:rPr>
          <w:rFonts w:cs="Calibri"/>
          <w:b w:val="false"/>
          <w:bCs w:val="false"/>
          <w:i w:val="false"/>
          <w:iCs w:val="false"/>
          <w:color w:val="00000A"/>
          <w:sz w:val="24"/>
          <w:szCs w:val="24"/>
        </w:rPr>
        <w:t>Dymnivku bobov</w:t>
      </w:r>
      <w:r>
        <w:rPr>
          <w:rFonts w:cs="Calibri"/>
          <w:b w:val="false"/>
          <w:bCs w:val="false"/>
          <w:i w:val="false"/>
          <w:iCs w:val="false"/>
          <w:color w:val="00000A"/>
          <w:sz w:val="24"/>
          <w:szCs w:val="24"/>
        </w:rPr>
        <w:t>it</w:t>
      </w:r>
      <w:r>
        <w:rPr>
          <w:rFonts w:cs="Calibri"/>
          <w:b w:val="false"/>
          <w:bCs w:val="false"/>
          <w:i w:val="false"/>
          <w:iCs w:val="false"/>
          <w:color w:val="00000A"/>
          <w:sz w:val="24"/>
          <w:szCs w:val="24"/>
        </w:rPr>
        <w:t>ou z PR uvádějí Nováková (1983), Šoltysová (1996) a naposledy v roce 2003  Čížková. Nověji Prausovou v roce 2010, Melicharem v roce 2015 ani při vlastním průzkumu v roce 2019 zaznamenána nebyla. I tak je pravděpodobné, že v posledních letech jen unikla pozornosti. Zejména v jižních partiích PR se rozkládají bohaté porosty dymnivky duté (</w:t>
      </w:r>
      <w:r>
        <w:rPr>
          <w:rFonts w:cs="Calibri"/>
          <w:b w:val="false"/>
          <w:bCs w:val="false"/>
          <w:i/>
          <w:iCs/>
          <w:color w:val="00000A"/>
          <w:sz w:val="24"/>
          <w:szCs w:val="24"/>
        </w:rPr>
        <w:t>Corydalis cava</w:t>
      </w:r>
      <w:r>
        <w:rPr>
          <w:rFonts w:cs="Calibri"/>
          <w:b w:val="false"/>
          <w:bCs w:val="false"/>
          <w:i w:val="false"/>
          <w:iCs w:val="false"/>
          <w:color w:val="00000A"/>
          <w:sz w:val="24"/>
          <w:szCs w:val="24"/>
        </w:rPr>
        <w:t>), a tak menší populace dymnivky bobovité snadno může unikat pozornosti. Navíc oba druhy mohou růst pospolu. Dymnivku bobovitou jsem v roce 2019 zaznamenal  při floristické inventarizaci nedaleké PR Kovačská bažantnice, která je tvořena velmi podobnými porosty jako Úlibická bažantnice.</w:t>
      </w:r>
    </w:p>
    <w:p>
      <w:pPr>
        <w:pStyle w:val="Normal"/>
        <w:bidi w:val="0"/>
        <w:snapToGrid w:val="false"/>
        <w:spacing w:lineRule="auto" w:line="276" w:before="0" w:after="0"/>
        <w:jc w:val="both"/>
        <w:rPr>
          <w:rFonts w:ascii="Calibri" w:hAnsi="Calibri"/>
        </w:rPr>
      </w:pPr>
      <w:r>
        <w:rPr/>
      </w:r>
    </w:p>
    <w:p>
      <w:pPr>
        <w:pStyle w:val="Normal"/>
        <w:bidi w:val="0"/>
        <w:snapToGrid w:val="false"/>
        <w:spacing w:lineRule="auto" w:line="276" w:before="0" w:after="0"/>
        <w:jc w:val="both"/>
        <w:rPr/>
      </w:pPr>
      <w:r>
        <w:rPr>
          <w:b/>
          <w:bCs/>
          <w:sz w:val="24"/>
          <w:szCs w:val="24"/>
        </w:rPr>
        <w:t>Jilm habrolistý (</w:t>
      </w:r>
      <w:r>
        <w:rPr>
          <w:b/>
          <w:bCs/>
          <w:i/>
          <w:iCs/>
          <w:sz w:val="24"/>
          <w:szCs w:val="24"/>
        </w:rPr>
        <w:t>Ulmus minor</w:t>
      </w:r>
      <w:r>
        <w:rPr>
          <w:b/>
          <w:bCs/>
          <w:sz w:val="24"/>
          <w:szCs w:val="24"/>
        </w:rPr>
        <w:t>)</w:t>
      </w:r>
      <w:r>
        <w:rPr>
          <w:sz w:val="24"/>
          <w:szCs w:val="24"/>
        </w:rPr>
        <w:tab/>
        <w:tab/>
      </w:r>
      <w:r>
        <w:rPr>
          <w:b w:val="false"/>
          <w:bCs w:val="false"/>
          <w:sz w:val="24"/>
          <w:szCs w:val="24"/>
        </w:rPr>
        <w:t>C4, LC</w:t>
      </w:r>
    </w:p>
    <w:p>
      <w:pPr>
        <w:pStyle w:val="Normal"/>
        <w:bidi w:val="0"/>
        <w:snapToGrid w:val="false"/>
        <w:spacing w:lineRule="auto" w:line="276" w:before="0" w:after="0"/>
        <w:jc w:val="both"/>
        <w:rPr/>
      </w:pPr>
      <w:r>
        <w:rPr>
          <w:b w:val="false"/>
          <w:bCs w:val="false"/>
          <w:sz w:val="24"/>
          <w:szCs w:val="24"/>
        </w:rPr>
        <w:t xml:space="preserve">Tento jilm uvádějí ve svých soupisech téměř všichni předešlí autoři. Stejně tak byl zaznamenán i v roce 2019. V PR se vyskytuje roztroušené po většině území. Šoltysová v roce 1996 jeho výskyt charakterizuje také jako </w:t>
      </w:r>
      <w:r>
        <w:rPr>
          <w:rFonts w:cs="Calibri"/>
          <w:b w:val="false"/>
          <w:bCs w:val="false"/>
          <w:color w:val="00000A"/>
          <w:sz w:val="24"/>
          <w:szCs w:val="24"/>
        </w:rPr>
        <w:t>„roztroušený“, Prausová v roce 2010 jako „vzácný“. Epidemie grafiózy jilmu ve 20. století značně poznamenala věkovou strukturu zdejší populace. Přítomni jsou téměř výhradně mladší jedinci s průměrem málokdy přesahujícím 20 cm. Jedná se tedy vesměs o stromy vyrostlé až v době ústupu grafiózy. Nalezeno bylo ale i několik málo statných jedinců, výjimečně s průměrem blížícím se jednomu metru. To jsou stromy, které přečkaly epidemii grafiózy bez úhony. V PR se také místy vyskytuje bohaté zmlazení jilmu. Jeho další růst je ale zcela znemožněn selektivním silným okusem zvěře.</w:t>
      </w:r>
    </w:p>
    <w:p>
      <w:pPr>
        <w:pStyle w:val="Normal"/>
        <w:bidi w:val="0"/>
        <w:snapToGrid w:val="false"/>
        <w:spacing w:lineRule="auto" w:line="276" w:before="0" w:after="0"/>
        <w:jc w:val="both"/>
        <w:rPr>
          <w:rFonts w:ascii="Calibri" w:hAnsi="Calibri"/>
          <w:sz w:val="24"/>
          <w:szCs w:val="24"/>
        </w:rPr>
      </w:pPr>
      <w:r>
        <w:rPr>
          <w:sz w:val="24"/>
          <w:szCs w:val="24"/>
        </w:rPr>
      </w:r>
    </w:p>
    <w:p>
      <w:pPr>
        <w:pStyle w:val="Normal"/>
        <w:bidi w:val="0"/>
        <w:snapToGrid w:val="false"/>
        <w:spacing w:lineRule="auto" w:line="276" w:before="0" w:after="0"/>
        <w:jc w:val="both"/>
        <w:rPr/>
      </w:pPr>
      <w:r>
        <w:rPr>
          <w:b/>
          <w:bCs/>
          <w:sz w:val="24"/>
          <w:szCs w:val="24"/>
        </w:rPr>
        <w:t>Jilm vaz (</w:t>
      </w:r>
      <w:r>
        <w:rPr>
          <w:b/>
          <w:bCs/>
          <w:i/>
          <w:iCs/>
          <w:sz w:val="24"/>
          <w:szCs w:val="24"/>
        </w:rPr>
        <w:t>Ulmus laevis</w:t>
      </w:r>
      <w:r>
        <w:rPr>
          <w:b/>
          <w:bCs/>
          <w:sz w:val="24"/>
          <w:szCs w:val="24"/>
        </w:rPr>
        <w:t>)</w:t>
      </w:r>
      <w:r>
        <w:rPr>
          <w:sz w:val="24"/>
          <w:szCs w:val="24"/>
        </w:rPr>
        <w:tab/>
        <w:tab/>
        <w:tab/>
      </w:r>
      <w:r>
        <w:rPr>
          <w:b w:val="false"/>
          <w:bCs w:val="false"/>
          <w:sz w:val="24"/>
          <w:szCs w:val="24"/>
        </w:rPr>
        <w:t>C4, LC</w:t>
      </w:r>
    </w:p>
    <w:p>
      <w:pPr>
        <w:pStyle w:val="Normal"/>
        <w:bidi w:val="0"/>
        <w:snapToGrid w:val="false"/>
        <w:spacing w:lineRule="auto" w:line="276" w:before="0" w:after="0"/>
        <w:jc w:val="both"/>
        <w:rPr/>
      </w:pPr>
      <w:r>
        <w:rPr>
          <w:b w:val="false"/>
          <w:bCs w:val="false"/>
          <w:sz w:val="24"/>
          <w:szCs w:val="24"/>
        </w:rPr>
        <w:t>Při průzkumu v roce 2019 byl</w:t>
      </w:r>
      <w:r>
        <w:rPr>
          <w:b w:val="false"/>
          <w:bCs w:val="false"/>
          <w:sz w:val="24"/>
          <w:szCs w:val="24"/>
        </w:rPr>
        <w:t>i</w:t>
      </w:r>
      <w:r>
        <w:rPr>
          <w:b w:val="false"/>
          <w:bCs w:val="false"/>
          <w:sz w:val="24"/>
          <w:szCs w:val="24"/>
        </w:rPr>
        <w:t xml:space="preserve"> v PR zaregistrováni pouze dva mladí jedinci jilmu vazu. Poprvé je v PR uváděn až v roce 2010 Prausovou jako </w:t>
      </w:r>
      <w:r>
        <w:rPr>
          <w:rFonts w:cs="Calibri"/>
          <w:b w:val="false"/>
          <w:bCs w:val="false"/>
          <w:color w:val="00000A"/>
          <w:sz w:val="24"/>
          <w:szCs w:val="24"/>
        </w:rPr>
        <w:t>„vzácný“</w:t>
      </w:r>
      <w:r>
        <w:rPr>
          <w:b w:val="false"/>
          <w:bCs w:val="false"/>
          <w:sz w:val="24"/>
          <w:szCs w:val="24"/>
        </w:rPr>
        <w:t xml:space="preserve">, předtím jej tu nikdo nezaznamenal. Jilmy jsou významnou součástí přirozené skladby lesa zdejších stanovišť (jedná se především o soubor lesních typů 2L Potoční luh), ale s výjimkou roztroušeně rostoucího jilmu habrolistého v současné skladbě lesa chybějí. Při umělé obnově porostů by měl být zejména jilm vaz ve větší míře využíván. Oproti dubu, který je hlavní složkou přirozené skladby, roste mnohem rychleji a může tak na pasekách a kotlících lépe odolávat buřeni a mít větší úspěšnost při výsadbě. Vedle toho také poskytuje kvalitní a ceněné dřevo.  </w:t>
      </w:r>
    </w:p>
    <w:p>
      <w:pPr>
        <w:pStyle w:val="Normal"/>
        <w:bidi w:val="0"/>
        <w:snapToGrid w:val="false"/>
        <w:spacing w:lineRule="auto" w:line="276" w:before="0" w:after="0"/>
        <w:jc w:val="both"/>
        <w:rPr>
          <w:b w:val="false"/>
          <w:b w:val="false"/>
          <w:bCs w:val="false"/>
        </w:rPr>
      </w:pPr>
      <w:r>
        <w:rPr>
          <w:b w:val="false"/>
          <w:bCs w:val="false"/>
        </w:rPr>
      </w:r>
    </w:p>
    <w:p>
      <w:pPr>
        <w:pStyle w:val="Normal"/>
        <w:bidi w:val="0"/>
        <w:spacing w:lineRule="auto" w:line="276" w:before="0" w:after="0"/>
        <w:ind w:left="0" w:right="0" w:hanging="0"/>
        <w:jc w:val="both"/>
        <w:rPr/>
      </w:pPr>
      <w:r>
        <w:rPr>
          <w:b/>
          <w:bCs/>
          <w:sz w:val="24"/>
          <w:szCs w:val="24"/>
        </w:rPr>
        <w:t>Ochmet evropský (</w:t>
      </w:r>
      <w:r>
        <w:rPr>
          <w:b/>
          <w:bCs/>
          <w:i/>
          <w:iCs/>
          <w:sz w:val="24"/>
          <w:szCs w:val="24"/>
        </w:rPr>
        <w:t>Loranthus europaeus</w:t>
      </w:r>
      <w:r>
        <w:rPr>
          <w:b/>
          <w:bCs/>
          <w:sz w:val="24"/>
          <w:szCs w:val="24"/>
        </w:rPr>
        <w:t>)</w:t>
      </w:r>
      <w:r>
        <w:rPr>
          <w:b w:val="false"/>
          <w:bCs w:val="false"/>
          <w:sz w:val="24"/>
          <w:szCs w:val="24"/>
        </w:rPr>
        <w:tab/>
        <w:t>C4, LC</w:t>
      </w:r>
    </w:p>
    <w:p>
      <w:pPr>
        <w:pStyle w:val="Normal"/>
        <w:bidi w:val="0"/>
        <w:spacing w:lineRule="auto" w:line="276" w:before="0" w:after="0"/>
        <w:ind w:left="0" w:right="0" w:hanging="0"/>
        <w:jc w:val="both"/>
        <w:rPr/>
      </w:pPr>
      <w:r>
        <w:rPr>
          <w:b w:val="false"/>
          <w:bCs w:val="false"/>
          <w:sz w:val="24"/>
          <w:szCs w:val="24"/>
        </w:rPr>
        <w:t>Ochmet je poloparazitem rostoucím na dubech, vzácně byl pozorován i na jiných dřevinách. V České republice se vyskytuje poměrně často v nejteplejších územích Čech a Moravy v pásmu nížin a pahorkatin. Rozšířen je zejména v Polabí a úvalech moravských řek. V rozsáhlých oblastech státu (např. jižní a západní Čechy, severní Morava a Slez</w:t>
      </w:r>
      <w:r>
        <w:rPr>
          <w:b w:val="false"/>
          <w:bCs w:val="false"/>
          <w:sz w:val="24"/>
          <w:szCs w:val="24"/>
        </w:rPr>
        <w:t>s</w:t>
      </w:r>
      <w:r>
        <w:rPr>
          <w:b w:val="false"/>
          <w:bCs w:val="false"/>
          <w:sz w:val="24"/>
          <w:szCs w:val="24"/>
        </w:rPr>
        <w:t>ko) zcela chybí.</w:t>
      </w:r>
    </w:p>
    <w:p>
      <w:pPr>
        <w:pStyle w:val="Normal"/>
        <w:bidi w:val="0"/>
        <w:spacing w:lineRule="auto" w:line="276" w:before="0" w:after="0"/>
        <w:ind w:left="0" w:right="0" w:hanging="0"/>
        <w:jc w:val="both"/>
        <w:rPr/>
      </w:pPr>
      <w:bookmarkStart w:id="6" w:name="__DdeLink__31357_2790923016"/>
      <w:r>
        <w:rPr>
          <w:b w:val="false"/>
          <w:bCs w:val="false"/>
          <w:sz w:val="24"/>
          <w:szCs w:val="24"/>
        </w:rPr>
        <w:tab/>
        <w:t xml:space="preserve">Při průzkumu v roce 2019 zaznamenán nebyl a pravděpodobně byl jen přehlédnut. Uváděn je z roku 2010 Prausovou jako </w:t>
      </w:r>
      <w:bookmarkEnd w:id="6"/>
      <w:r>
        <w:rPr>
          <w:rFonts w:cs="Calibri"/>
          <w:b w:val="false"/>
          <w:bCs w:val="false"/>
          <w:color w:val="00000A"/>
          <w:sz w:val="24"/>
          <w:szCs w:val="24"/>
        </w:rPr>
        <w:t>„vzácný“ a v roce 1996 Šoltysovou jako „roztroušený“.</w:t>
      </w:r>
    </w:p>
    <w:p>
      <w:pPr>
        <w:pStyle w:val="Normal"/>
        <w:bidi w:val="0"/>
        <w:snapToGrid w:val="false"/>
        <w:spacing w:lineRule="auto" w:line="276" w:before="0" w:after="0"/>
        <w:jc w:val="both"/>
        <w:rPr>
          <w:rFonts w:ascii="Calibri" w:hAnsi="Calibri"/>
          <w:sz w:val="24"/>
          <w:szCs w:val="24"/>
        </w:rPr>
      </w:pPr>
      <w:r>
        <w:rPr>
          <w:sz w:val="24"/>
          <w:szCs w:val="24"/>
        </w:rPr>
      </w:r>
    </w:p>
    <w:p>
      <w:pPr>
        <w:pStyle w:val="Normal"/>
        <w:widowControl/>
        <w:bidi w:val="0"/>
        <w:snapToGrid w:val="false"/>
        <w:spacing w:lineRule="auto" w:line="276" w:before="0" w:after="0"/>
        <w:ind w:left="0" w:right="0" w:hanging="0"/>
        <w:jc w:val="both"/>
        <w:rPr/>
      </w:pPr>
      <w:r>
        <w:rPr>
          <w:b/>
          <w:bCs/>
          <w:i w:val="false"/>
          <w:iCs w:val="false"/>
          <w:sz w:val="24"/>
          <w:szCs w:val="24"/>
        </w:rPr>
        <w:t>Pomněnka řídkokvětá (</w:t>
      </w:r>
      <w:r>
        <w:rPr>
          <w:b/>
          <w:bCs/>
          <w:i/>
          <w:iCs/>
          <w:sz w:val="24"/>
          <w:szCs w:val="24"/>
        </w:rPr>
        <w:t>Myosotis sparsiflora</w:t>
      </w:r>
      <w:r>
        <w:rPr>
          <w:b/>
          <w:bCs/>
          <w:i w:val="false"/>
          <w:iCs w:val="false"/>
          <w:sz w:val="24"/>
          <w:szCs w:val="24"/>
        </w:rPr>
        <w:t>)</w:t>
      </w:r>
      <w:r>
        <w:rPr>
          <w:b w:val="false"/>
          <w:bCs w:val="false"/>
          <w:i w:val="false"/>
          <w:iCs w:val="false"/>
          <w:sz w:val="24"/>
          <w:szCs w:val="24"/>
        </w:rPr>
        <w:tab/>
        <w:t>C4, LC</w:t>
      </w:r>
    </w:p>
    <w:p>
      <w:pPr>
        <w:pStyle w:val="Normal"/>
        <w:widowControl/>
        <w:bidi w:val="0"/>
        <w:snapToGrid w:val="false"/>
        <w:spacing w:lineRule="auto" w:line="276" w:before="0" w:after="0"/>
        <w:ind w:left="0" w:right="0" w:hanging="0"/>
        <w:jc w:val="both"/>
        <w:rPr/>
      </w:pPr>
      <w:r>
        <w:rPr>
          <w:b w:val="false"/>
          <w:bCs w:val="false"/>
          <w:i w:val="false"/>
          <w:iCs w:val="false"/>
          <w:sz w:val="24"/>
          <w:szCs w:val="24"/>
        </w:rPr>
        <w:t xml:space="preserve">Pomněnka řídkokvětá nebyla v roce 2019 v PR zaregistrována, ale je pravděpodobné, že byla jen přehlédnuta a stále tu roste. Uváděna je všech předchozích podrobnějších inventarizacích lokality – v roce 2010 Prausovou, v roce 1996 Šoltysovou i v roce 1983 Novákovou. Jedná se o nenápadný druh, který snadno unikne pozornosti (zejména v pokročilém vegetačním období, kdy je více rozvinutá vegetace). Druh </w:t>
      </w:r>
      <w:r>
        <w:rPr>
          <w:rFonts w:cs="Calibri"/>
          <w:b w:val="false"/>
          <w:bCs w:val="false"/>
          <w:i w:val="false"/>
          <w:iCs w:val="false"/>
          <w:color w:val="00000A"/>
          <w:sz w:val="24"/>
          <w:szCs w:val="24"/>
        </w:rPr>
        <w:t>jsem v roce 2019 zaznamenal  při floristické inventarizaci nedaleké PR Kovačsk</w:t>
      </w:r>
      <w:r>
        <w:rPr>
          <w:rFonts w:cs="Calibri"/>
          <w:b w:val="false"/>
          <w:bCs w:val="false"/>
          <w:i w:val="false"/>
          <w:iCs w:val="false"/>
          <w:color w:val="00000A"/>
          <w:sz w:val="24"/>
          <w:szCs w:val="24"/>
        </w:rPr>
        <w:t>é</w:t>
      </w:r>
      <w:r>
        <w:rPr>
          <w:rFonts w:cs="Calibri"/>
          <w:b w:val="false"/>
          <w:bCs w:val="false"/>
          <w:i w:val="false"/>
          <w:iCs w:val="false"/>
          <w:color w:val="00000A"/>
          <w:sz w:val="24"/>
          <w:szCs w:val="24"/>
        </w:rPr>
        <w:t xml:space="preserve"> bažantnice, která je tvořena velmi podobnými porosty jako Úlibická bažantnice.</w:t>
      </w:r>
    </w:p>
    <w:p>
      <w:pPr>
        <w:pStyle w:val="Normal"/>
        <w:bidi w:val="0"/>
        <w:snapToGrid w:val="false"/>
        <w:spacing w:lineRule="auto" w:line="276" w:before="0" w:after="0"/>
        <w:jc w:val="both"/>
        <w:rPr>
          <w:sz w:val="24"/>
          <w:szCs w:val="24"/>
        </w:rPr>
      </w:pPr>
      <w:r>
        <w:rPr>
          <w:sz w:val="24"/>
          <w:szCs w:val="24"/>
        </w:rPr>
      </w:r>
    </w:p>
    <w:p>
      <w:pPr>
        <w:pStyle w:val="Normal"/>
        <w:widowControl/>
        <w:bidi w:val="0"/>
        <w:spacing w:lineRule="auto" w:line="276" w:before="0" w:after="0"/>
        <w:ind w:left="0" w:right="0" w:hanging="0"/>
        <w:jc w:val="both"/>
        <w:rPr/>
      </w:pPr>
      <w:r>
        <w:rPr>
          <w:b/>
          <w:bCs/>
          <w:i w:val="false"/>
          <w:iCs w:val="false"/>
          <w:sz w:val="24"/>
          <w:szCs w:val="24"/>
        </w:rPr>
        <w:t>Sněženka  podsněžník (</w:t>
      </w:r>
      <w:r>
        <w:rPr>
          <w:b/>
          <w:bCs/>
          <w:i/>
          <w:iCs/>
          <w:sz w:val="24"/>
          <w:szCs w:val="24"/>
        </w:rPr>
        <w:t>Galanthus nivalis</w:t>
      </w:r>
      <w:r>
        <w:rPr>
          <w:b/>
          <w:bCs/>
          <w:i w:val="false"/>
          <w:iCs w:val="false"/>
          <w:sz w:val="24"/>
          <w:szCs w:val="24"/>
        </w:rPr>
        <w:t>)</w:t>
      </w:r>
      <w:r>
        <w:rPr>
          <w:b w:val="false"/>
          <w:bCs w:val="false"/>
          <w:i w:val="false"/>
          <w:iCs w:val="false"/>
          <w:sz w:val="24"/>
          <w:szCs w:val="24"/>
        </w:rPr>
        <w:tab/>
        <w:t xml:space="preserve">C3, NT, </w:t>
      </w:r>
      <w:r>
        <w:rPr>
          <w:rFonts w:cs="Calibri"/>
          <w:b w:val="false"/>
          <w:bCs w:val="false"/>
          <w:i w:val="false"/>
          <w:iCs w:val="false"/>
          <w:color w:val="00000A"/>
          <w:sz w:val="24"/>
          <w:szCs w:val="24"/>
        </w:rPr>
        <w:t>§3</w:t>
      </w:r>
    </w:p>
    <w:p>
      <w:pPr>
        <w:pStyle w:val="Normal"/>
        <w:widowControl/>
        <w:bidi w:val="0"/>
        <w:spacing w:lineRule="auto" w:line="276" w:before="0" w:after="0"/>
        <w:ind w:left="0" w:right="0" w:hanging="0"/>
        <w:jc w:val="both"/>
        <w:rPr/>
      </w:pPr>
      <w:r>
        <w:rPr>
          <w:rFonts w:cs="Calibri"/>
          <w:b w:val="false"/>
          <w:bCs w:val="false"/>
          <w:i w:val="false"/>
          <w:iCs w:val="false"/>
          <w:color w:val="00000A"/>
          <w:sz w:val="24"/>
          <w:szCs w:val="24"/>
        </w:rPr>
        <w:t xml:space="preserve">Sněženka byla v roce 2019 v PR nalezena poprvé, a to na dvou místech v počtu několika málo trsů. Jedná se aktuálně o jediný rostlinný zvláště chráněný druh, který je v PR znám. Druh se v PR vyskytuje ale zřejmě druhotně, čemuž nasvědčují i místa výskytu – jedním je okraj mělkého příkopu v J části PR v těsné blízkosti Úlibického potoka (50°25'34,6"N, 15°25'36,1"E) a druhým okraje porostu hned u obydlí na Z okraji PR (50°25'51,6"N, 15°25'26,7"E). Na obě místa se mohl dostat se zahradním odpadem, na první také splavením.  </w:t>
      </w:r>
    </w:p>
    <w:p>
      <w:pPr>
        <w:pStyle w:val="Normal"/>
        <w:widowControl/>
        <w:bidi w:val="0"/>
        <w:spacing w:lineRule="auto" w:line="276" w:before="0" w:after="0"/>
        <w:ind w:left="0" w:right="0" w:hanging="0"/>
        <w:jc w:val="both"/>
        <w:rPr>
          <w:rFonts w:cs="Calibri"/>
          <w:color w:val="00000A"/>
          <w:sz w:val="24"/>
          <w:szCs w:val="24"/>
        </w:rPr>
      </w:pPr>
      <w:r>
        <w:rPr>
          <w:rFonts w:cs="Calibri"/>
          <w:color w:val="00000A"/>
          <w:sz w:val="24"/>
          <w:szCs w:val="24"/>
        </w:rPr>
      </w:r>
    </w:p>
    <w:p>
      <w:pPr>
        <w:pStyle w:val="Normal"/>
        <w:widowControl/>
        <w:bidi w:val="0"/>
        <w:spacing w:lineRule="auto" w:line="276" w:before="0" w:after="0"/>
        <w:ind w:left="0" w:right="0" w:hanging="0"/>
        <w:jc w:val="both"/>
        <w:rPr>
          <w:rFonts w:cs="Calibri"/>
          <w:color w:val="00000A"/>
          <w:sz w:val="24"/>
          <w:szCs w:val="24"/>
        </w:rPr>
      </w:pPr>
      <w:r>
        <w:rPr>
          <w:rFonts w:cs="Calibri"/>
          <w:color w:val="00000A"/>
          <w:sz w:val="24"/>
          <w:szCs w:val="24"/>
        </w:rPr>
      </w:r>
    </w:p>
    <w:p>
      <w:pPr>
        <w:pStyle w:val="Normal"/>
        <w:widowControl/>
        <w:bidi w:val="0"/>
        <w:spacing w:lineRule="auto" w:line="276" w:before="0" w:after="0"/>
        <w:ind w:left="0" w:right="0" w:hanging="0"/>
        <w:jc w:val="both"/>
        <w:rPr>
          <w:rFonts w:cs="Calibri"/>
          <w:color w:val="00000A"/>
          <w:sz w:val="24"/>
          <w:szCs w:val="24"/>
        </w:rPr>
      </w:pPr>
      <w:r>
        <w:rPr>
          <w:rFonts w:cs="Calibri"/>
          <w:color w:val="00000A"/>
          <w:sz w:val="24"/>
          <w:szCs w:val="24"/>
        </w:rPr>
      </w:r>
    </w:p>
    <w:p>
      <w:pPr>
        <w:pStyle w:val="Normal"/>
        <w:widowControl/>
        <w:bidi w:val="0"/>
        <w:spacing w:lineRule="auto" w:line="276" w:before="0" w:after="0"/>
        <w:ind w:left="0" w:right="0" w:hanging="0"/>
        <w:jc w:val="both"/>
        <w:rPr>
          <w:rFonts w:cs="Calibri"/>
          <w:color w:val="00000A"/>
          <w:sz w:val="24"/>
          <w:szCs w:val="24"/>
        </w:rPr>
      </w:pPr>
      <w:r>
        <w:rPr>
          <w:rFonts w:cs="Calibri"/>
          <w:color w:val="00000A"/>
          <w:sz w:val="24"/>
          <w:szCs w:val="24"/>
        </w:rPr>
      </w:r>
    </w:p>
    <w:p>
      <w:pPr>
        <w:pStyle w:val="Normal"/>
        <w:widowControl/>
        <w:bidi w:val="0"/>
        <w:spacing w:lineRule="auto" w:line="276" w:before="0" w:after="0"/>
        <w:ind w:left="0" w:right="0" w:hanging="0"/>
        <w:jc w:val="both"/>
        <w:rPr/>
      </w:pPr>
      <w:r>
        <w:rPr>
          <w:rFonts w:cs="Calibri"/>
          <w:b/>
          <w:bCs/>
          <w:i w:val="false"/>
          <w:iCs w:val="false"/>
          <w:color w:val="00000A"/>
          <w:sz w:val="24"/>
          <w:szCs w:val="24"/>
        </w:rPr>
        <w:t>Topol černý (</w:t>
      </w:r>
      <w:r>
        <w:rPr>
          <w:rFonts w:cs="Calibri"/>
          <w:b/>
          <w:bCs/>
          <w:i/>
          <w:iCs/>
          <w:color w:val="00000A"/>
          <w:sz w:val="24"/>
          <w:szCs w:val="24"/>
        </w:rPr>
        <w:t>Populus nigra</w:t>
      </w:r>
      <w:r>
        <w:rPr>
          <w:rFonts w:cs="Calibri"/>
          <w:b/>
          <w:bCs/>
          <w:i w:val="false"/>
          <w:iCs w:val="false"/>
          <w:color w:val="00000A"/>
          <w:sz w:val="24"/>
          <w:szCs w:val="24"/>
        </w:rPr>
        <w:t>)</w:t>
      </w:r>
      <w:r>
        <w:rPr>
          <w:rFonts w:cs="Calibri"/>
          <w:b w:val="false"/>
          <w:bCs w:val="false"/>
          <w:i w:val="false"/>
          <w:iCs w:val="false"/>
          <w:color w:val="00000A"/>
          <w:sz w:val="24"/>
          <w:szCs w:val="24"/>
        </w:rPr>
        <w:tab/>
        <w:tab/>
        <w:tab/>
        <w:t>C1, DD</w:t>
      </w:r>
    </w:p>
    <w:p>
      <w:pPr>
        <w:pStyle w:val="Normal"/>
        <w:widowControl/>
        <w:bidi w:val="0"/>
        <w:spacing w:lineRule="auto" w:line="276" w:before="0" w:after="0"/>
        <w:ind w:left="0" w:right="0" w:hanging="0"/>
        <w:jc w:val="both"/>
        <w:rPr/>
      </w:pPr>
      <w:r>
        <w:rPr>
          <w:rFonts w:cs="Calibri"/>
          <w:b w:val="false"/>
          <w:bCs w:val="false"/>
          <w:i w:val="false"/>
          <w:iCs w:val="false"/>
          <w:color w:val="00000A"/>
          <w:sz w:val="24"/>
          <w:szCs w:val="24"/>
        </w:rPr>
        <w:t>Topol černý je z PR uváděn zcela jistě omylem. Ve svých floristických inventarizacích PR jej uvádějí Nováková (1983), Šoltysová (1996) a naposledy jej zmiňovala Čížková (2003). Jeho údaje jsou založeny na záměně s hybridním topolem kanadským (</w:t>
      </w:r>
      <w:r>
        <w:rPr>
          <w:rFonts w:cs="Calibri"/>
          <w:b w:val="false"/>
          <w:bCs w:val="false"/>
          <w:i/>
          <w:iCs/>
          <w:color w:val="00000A"/>
          <w:sz w:val="24"/>
          <w:szCs w:val="24"/>
        </w:rPr>
        <w:t xml:space="preserve">Populus </w:t>
      </w:r>
      <w:r>
        <w:rPr>
          <w:rFonts w:cs="Calibri"/>
          <w:b w:val="false"/>
          <w:bCs w:val="false"/>
          <w:i w:val="false"/>
          <w:iCs w:val="false"/>
          <w:color w:val="00000A"/>
          <w:sz w:val="24"/>
          <w:szCs w:val="24"/>
        </w:rPr>
        <w:t>×</w:t>
      </w:r>
      <w:r>
        <w:rPr>
          <w:rFonts w:cs="Calibri"/>
          <w:b w:val="false"/>
          <w:bCs w:val="false"/>
          <w:i/>
          <w:iCs/>
          <w:color w:val="00000A"/>
          <w:sz w:val="24"/>
          <w:szCs w:val="24"/>
        </w:rPr>
        <w:t>canadensis</w:t>
      </w:r>
      <w:r>
        <w:rPr>
          <w:rFonts w:cs="Calibri"/>
          <w:b w:val="false"/>
          <w:bCs w:val="false"/>
          <w:i w:val="false"/>
          <w:iCs w:val="false"/>
          <w:color w:val="00000A"/>
          <w:sz w:val="24"/>
          <w:szCs w:val="24"/>
        </w:rPr>
        <w:t>).</w:t>
      </w:r>
    </w:p>
    <w:p>
      <w:pPr>
        <w:pStyle w:val="Normal"/>
        <w:widowControl/>
        <w:bidi w:val="0"/>
        <w:spacing w:lineRule="auto" w:line="276" w:before="0" w:after="0"/>
        <w:ind w:left="0" w:right="0" w:hanging="0"/>
        <w:jc w:val="both"/>
        <w:rPr/>
      </w:pPr>
      <w:r>
        <w:rPr>
          <w:rFonts w:cs="Calibri"/>
          <w:b w:val="false"/>
          <w:bCs w:val="false"/>
          <w:i w:val="false"/>
          <w:iCs w:val="false"/>
          <w:color w:val="00000A"/>
          <w:sz w:val="24"/>
          <w:szCs w:val="24"/>
        </w:rPr>
        <w:tab/>
        <w:t xml:space="preserve">Topol černý roste v lužních lesích, na vlhkých stanovištích podél vodních toků. Na původních lokalitách České republiky je však v současnosti již velmi vzácný. Poslední zbytky našich původních populací topolu černého se nacházejí v Poohří, středním Polabí a v moravských úvalech. Byl nahrazen vysazovanými kultivary i hybridními topoly, které jsou produktivnější (např. z </w:t>
      </w:r>
      <w:r>
        <w:rPr>
          <w:rFonts w:cs="Calibri"/>
          <w:b w:val="false"/>
          <w:bCs w:val="false"/>
          <w:i/>
          <w:iCs/>
          <w:color w:val="00000A"/>
          <w:sz w:val="24"/>
          <w:szCs w:val="24"/>
        </w:rPr>
        <w:t xml:space="preserve">Populus </w:t>
      </w:r>
      <w:r>
        <w:rPr>
          <w:rFonts w:cs="Calibri"/>
          <w:b w:val="false"/>
          <w:bCs w:val="false"/>
          <w:i w:val="false"/>
          <w:iCs w:val="false"/>
          <w:color w:val="00000A"/>
          <w:sz w:val="24"/>
          <w:szCs w:val="24"/>
        </w:rPr>
        <w:t>×</w:t>
      </w:r>
      <w:r>
        <w:rPr>
          <w:rFonts w:cs="Calibri"/>
          <w:b w:val="false"/>
          <w:bCs w:val="false"/>
          <w:i/>
          <w:iCs/>
          <w:color w:val="00000A"/>
          <w:sz w:val="24"/>
          <w:szCs w:val="24"/>
        </w:rPr>
        <w:t>canadensis</w:t>
      </w:r>
      <w:r>
        <w:rPr>
          <w:rFonts w:cs="Calibri"/>
          <w:b w:val="false"/>
          <w:bCs w:val="false"/>
          <w:i w:val="false"/>
          <w:iCs w:val="false"/>
          <w:color w:val="00000A"/>
          <w:sz w:val="24"/>
          <w:szCs w:val="24"/>
        </w:rPr>
        <w:t>). Často je vysazována rovněž varieta</w:t>
      </w:r>
      <w:r>
        <w:rPr>
          <w:rFonts w:cs="Calibri"/>
          <w:b w:val="false"/>
          <w:bCs w:val="false"/>
          <w:i w:val="false"/>
          <w:iCs w:val="false"/>
          <w:color w:val="00000A"/>
          <w:sz w:val="24"/>
          <w:szCs w:val="24"/>
          <w:u w:val="none"/>
        </w:rPr>
        <w:t xml:space="preserve"> </w:t>
      </w:r>
      <w:hyperlink r:id="rId2">
        <w:r>
          <w:rPr>
            <w:rStyle w:val="Zdraznn"/>
            <w:rFonts w:cs="Calibri"/>
            <w:b w:val="false"/>
            <w:bCs w:val="false"/>
            <w:color w:val="00000A"/>
            <w:sz w:val="24"/>
            <w:szCs w:val="24"/>
            <w:u w:val="none"/>
          </w:rPr>
          <w:t>Populus nigra</w:t>
        </w:r>
        <w:r>
          <w:rPr>
            <w:rStyle w:val="Internetovodkaz"/>
            <w:rFonts w:cs="Calibri"/>
            <w:b w:val="false"/>
            <w:bCs w:val="false"/>
            <w:i w:val="false"/>
            <w:iCs w:val="false"/>
            <w:color w:val="00000A"/>
            <w:sz w:val="24"/>
            <w:szCs w:val="24"/>
            <w:u w:val="none"/>
          </w:rPr>
          <w:t xml:space="preserve"> var. </w:t>
        </w:r>
        <w:r>
          <w:rPr>
            <w:rStyle w:val="Zdraznn"/>
            <w:rFonts w:cs="Calibri"/>
            <w:b w:val="false"/>
            <w:bCs w:val="false"/>
            <w:color w:val="00000A"/>
            <w:sz w:val="24"/>
            <w:szCs w:val="24"/>
            <w:u w:val="none"/>
          </w:rPr>
          <w:t>italica</w:t>
        </w:r>
      </w:hyperlink>
      <w:r>
        <w:rPr>
          <w:rFonts w:cs="Calibri"/>
          <w:b w:val="false"/>
          <w:bCs w:val="false"/>
          <w:i w:val="false"/>
          <w:iCs w:val="false"/>
          <w:color w:val="00000A"/>
          <w:sz w:val="24"/>
          <w:szCs w:val="24"/>
          <w:u w:val="none"/>
        </w:rPr>
        <w:t xml:space="preserve">, tedy tzv. vlašský topol, který se vyznačuje vysokou válcovitou korunou. </w:t>
      </w:r>
    </w:p>
    <w:p>
      <w:pPr>
        <w:pStyle w:val="Normal"/>
        <w:widowControl/>
        <w:bidi w:val="0"/>
        <w:spacing w:lineRule="auto" w:line="276" w:before="0" w:after="0"/>
        <w:ind w:left="0" w:right="0" w:hanging="0"/>
        <w:jc w:val="both"/>
        <w:rPr>
          <w:rFonts w:ascii="Calibri" w:hAnsi="Calibri"/>
          <w:sz w:val="24"/>
          <w:szCs w:val="24"/>
        </w:rPr>
      </w:pPr>
      <w:r>
        <w:rPr>
          <w:sz w:val="24"/>
          <w:szCs w:val="24"/>
        </w:rPr>
      </w:r>
    </w:p>
    <w:p>
      <w:pPr>
        <w:pStyle w:val="Nadpis1"/>
        <w:widowControl/>
        <w:numPr>
          <w:ilvl w:val="0"/>
          <w:numId w:val="2"/>
        </w:numPr>
        <w:bidi w:val="0"/>
        <w:spacing w:lineRule="auto" w:line="276" w:before="238" w:after="119"/>
        <w:ind w:left="0" w:hanging="0"/>
        <w:jc w:val="both"/>
        <w:rPr/>
      </w:pPr>
      <w:bookmarkStart w:id="7" w:name="__RefHeading___Toc75845_2600766890"/>
      <w:bookmarkEnd w:id="7"/>
      <w:r>
        <w:rPr>
          <w:rFonts w:cs="Calibri" w:ascii="Calibri" w:hAnsi="Calibri"/>
          <w:sz w:val="32"/>
          <w:szCs w:val="32"/>
        </w:rPr>
        <w:t>4. Použité podklady</w:t>
      </w:r>
    </w:p>
    <w:p>
      <w:pPr>
        <w:pStyle w:val="Tlotextu"/>
        <w:widowControl/>
        <w:bidi w:val="0"/>
        <w:spacing w:lineRule="auto" w:line="276" w:before="0" w:after="0"/>
        <w:ind w:left="567" w:right="0" w:hanging="567"/>
        <w:jc w:val="both"/>
        <w:rPr/>
      </w:pPr>
      <w:r>
        <w:rPr>
          <w:color w:val="000000"/>
          <w:sz w:val="24"/>
          <w:szCs w:val="24"/>
        </w:rPr>
        <w:t xml:space="preserve">AOPK ČR. Nálezová databáze ochrany přírody. [on-line databáze; portal.nature.cz]. </w:t>
      </w:r>
    </w:p>
    <w:p>
      <w:pPr>
        <w:pStyle w:val="Tlotextu"/>
        <w:widowControl/>
        <w:bidi w:val="0"/>
        <w:spacing w:lineRule="auto" w:line="276" w:before="0" w:after="0"/>
        <w:ind w:left="567" w:right="0" w:hanging="567"/>
        <w:jc w:val="both"/>
        <w:rPr/>
      </w:pPr>
      <w:r>
        <w:rPr>
          <w:rStyle w:val="Zdraznn1"/>
          <w:rFonts w:cs="Calibri"/>
          <w:i w:val="false"/>
          <w:iCs w:val="false"/>
          <w:color w:val="000000"/>
          <w:sz w:val="24"/>
          <w:szCs w:val="24"/>
        </w:rPr>
        <w:t>Fiedler J. (1975) Fytocenologické poměry chráněných a k ochraně navržených území Jičínska. Pr. a Stud., sect. Ochr. Přír. a Kraj., 6-7. 119-151.</w:t>
      </w:r>
    </w:p>
    <w:p>
      <w:pPr>
        <w:pStyle w:val="Tlotextu"/>
        <w:widowControl/>
        <w:bidi w:val="0"/>
        <w:spacing w:lineRule="auto" w:line="276" w:before="0" w:after="0"/>
        <w:ind w:left="567" w:right="0" w:hanging="567"/>
        <w:jc w:val="both"/>
        <w:rPr/>
      </w:pPr>
      <w:r>
        <w:rPr>
          <w:rStyle w:val="Zdraznn1"/>
          <w:rFonts w:cs="Calibri"/>
          <w:i w:val="false"/>
          <w:iCs w:val="false"/>
          <w:color w:val="00000A"/>
          <w:sz w:val="24"/>
          <w:szCs w:val="24"/>
        </w:rPr>
        <w:t xml:space="preserve">Grulich V. (2017): Červený seznam cévnatých rostlin ČR. – In: Grulich V. </w:t>
      </w:r>
      <w:r>
        <w:rPr>
          <w:rStyle w:val="Zdraznn1"/>
          <w:rFonts w:cs="Calibri"/>
          <w:i w:val="false"/>
          <w:iCs w:val="false"/>
          <w:color w:val="00000A"/>
          <w:sz w:val="24"/>
          <w:szCs w:val="24"/>
          <w:lang w:eastAsia="zh-CN"/>
        </w:rPr>
        <w:t>et</w:t>
      </w:r>
      <w:r>
        <w:rPr>
          <w:rStyle w:val="Zdraznn1"/>
          <w:rFonts w:cs="Calibri"/>
          <w:i w:val="false"/>
          <w:iCs w:val="false"/>
          <w:color w:val="00000A"/>
          <w:sz w:val="24"/>
          <w:szCs w:val="24"/>
        </w:rPr>
        <w:t xml:space="preserve"> Chobot K. [eds.], Červený seznam ohrožených druhů České republiky, cévnaté rostliny, Příroda 35: 75-132.</w:t>
      </w:r>
    </w:p>
    <w:p>
      <w:pPr>
        <w:pStyle w:val="Zkladntextodsazen31"/>
        <w:widowControl/>
        <w:bidi w:val="0"/>
        <w:spacing w:lineRule="auto" w:line="276" w:before="0" w:after="0"/>
        <w:ind w:left="567" w:right="0" w:hanging="567"/>
        <w:jc w:val="both"/>
        <w:rPr/>
      </w:pPr>
      <w:bookmarkStart w:id="8" w:name="__DdeLink__12179_1891564423"/>
      <w:bookmarkEnd w:id="8"/>
      <w:r>
        <w:rPr>
          <w:b w:val="false"/>
          <w:bCs w:val="false"/>
          <w:sz w:val="24"/>
          <w:szCs w:val="24"/>
        </w:rPr>
        <w:t xml:space="preserve">Kubát K., Hrouda L., Chrtek J. jun., Kaplan Z., Kirschner J. &amp; Štěpánek J. [eds.] (2002): Klíč ke květeně České republiky. Academia, Praha. </w:t>
      </w:r>
    </w:p>
    <w:p>
      <w:pPr>
        <w:pStyle w:val="Zkladntextodsazen31"/>
        <w:widowControl/>
        <w:bidi w:val="0"/>
        <w:spacing w:lineRule="auto" w:line="276" w:before="0" w:after="0"/>
        <w:ind w:left="567" w:right="0" w:hanging="567"/>
        <w:jc w:val="both"/>
        <w:rPr/>
      </w:pPr>
      <w:r>
        <w:rPr>
          <w:b w:val="false"/>
          <w:bCs w:val="false"/>
          <w:sz w:val="24"/>
          <w:szCs w:val="24"/>
        </w:rPr>
        <w:t>Neuhäuslová-Novotná Z. (1979) Beitrag zur Kenntnis des Pruno-Fraxinetum in der Tschechischen Sozialistischen Republik. Folia Geobot. Phytotax., Praha, 14. 145-166.</w:t>
      </w:r>
    </w:p>
    <w:p>
      <w:pPr>
        <w:pStyle w:val="Zkladntextodsazen31"/>
        <w:widowControl/>
        <w:bidi w:val="0"/>
        <w:spacing w:lineRule="auto" w:line="276" w:before="0" w:after="0"/>
        <w:ind w:left="567" w:right="0" w:hanging="567"/>
        <w:jc w:val="both"/>
        <w:rPr/>
      </w:pPr>
      <w:r>
        <w:rPr>
          <w:b w:val="false"/>
          <w:bCs w:val="false"/>
          <w:sz w:val="24"/>
          <w:szCs w:val="24"/>
        </w:rPr>
        <w:t xml:space="preserve">Nováková H. (1983): Botanický inventarizační průzkum SPR Úlibická bažantnice. Ms. depon </w:t>
        <w:tab/>
        <w:t>in: AOPK ČR, Praha.</w:t>
      </w:r>
    </w:p>
    <w:p>
      <w:pPr>
        <w:pStyle w:val="Zkladntextodsazen31"/>
        <w:widowControl/>
        <w:bidi w:val="0"/>
        <w:spacing w:lineRule="auto" w:line="276" w:before="0" w:after="0"/>
        <w:ind w:left="567" w:right="0" w:hanging="567"/>
        <w:jc w:val="both"/>
        <w:rPr/>
      </w:pPr>
      <w:r>
        <w:rPr>
          <w:b w:val="false"/>
          <w:bCs w:val="false"/>
          <w:sz w:val="24"/>
          <w:szCs w:val="24"/>
        </w:rPr>
        <w:t xml:space="preserve">Prausová R. (2010): PR Úlibická bažantnice. Soupis rostlin k r. 2010. Ms., in </w:t>
      </w:r>
      <w:r>
        <w:rPr>
          <w:rStyle w:val="Zdraznn"/>
          <w:rFonts w:cs="Arial"/>
          <w:b w:val="false"/>
          <w:bCs w:val="false"/>
          <w:i w:val="false"/>
          <w:iCs w:val="false"/>
          <w:sz w:val="24"/>
          <w:szCs w:val="24"/>
        </w:rPr>
        <w:t>Mikeska M. (2011): Plán péče o přírodní rezervaci Úlibická bažantnice na období 2011–2020. D</w:t>
      </w:r>
      <w:r>
        <w:rPr>
          <w:rStyle w:val="Zdraznn"/>
          <w:rFonts w:cs="Arial"/>
          <w:b w:val="false"/>
          <w:bCs w:val="false"/>
          <w:i w:val="false"/>
          <w:iCs w:val="false"/>
          <w:color w:val="000000"/>
          <w:sz w:val="24"/>
          <w:szCs w:val="24"/>
        </w:rPr>
        <w:t>epon. in Krajský úřad Královéhradeckého kraje, odbor životního prostředí a zemědělství, Hradec Králové.</w:t>
      </w:r>
    </w:p>
    <w:p>
      <w:pPr>
        <w:pStyle w:val="Zkladntextodsazen31"/>
        <w:widowControl/>
        <w:bidi w:val="0"/>
        <w:spacing w:lineRule="auto" w:line="276" w:before="0" w:after="0"/>
        <w:ind w:left="567" w:right="0" w:hanging="567"/>
        <w:jc w:val="both"/>
        <w:rPr/>
      </w:pPr>
      <w:r>
        <w:rPr>
          <w:rStyle w:val="Zdraznn"/>
          <w:rFonts w:cs="Arial"/>
          <w:b w:val="false"/>
          <w:bCs w:val="false"/>
          <w:i w:val="false"/>
          <w:iCs w:val="false"/>
          <w:color w:val="000000"/>
          <w:sz w:val="24"/>
          <w:szCs w:val="24"/>
        </w:rPr>
        <w:t xml:space="preserve">Šoltysová  1996): Přehled nalezených druhů. Ms., in </w:t>
      </w:r>
      <w:r>
        <w:rPr>
          <w:rStyle w:val="Zdraznn1"/>
          <w:rFonts w:cs="Calibri"/>
          <w:b w:val="false"/>
          <w:bCs w:val="false"/>
          <w:i w:val="false"/>
          <w:iCs w:val="false"/>
          <w:color w:val="00000A"/>
          <w:sz w:val="24"/>
          <w:szCs w:val="24"/>
        </w:rPr>
        <w:t xml:space="preserve">Hladík M. et Tomsa T. (1996): </w:t>
      </w:r>
      <w:r>
        <w:rPr>
          <w:rStyle w:val="Zdraznn"/>
          <w:rFonts w:cs="Arial"/>
          <w:b w:val="false"/>
          <w:bCs w:val="false"/>
          <w:i w:val="false"/>
          <w:iCs w:val="false"/>
          <w:color w:val="00000A"/>
          <w:sz w:val="24"/>
          <w:szCs w:val="24"/>
        </w:rPr>
        <w:t>Plán péče o přírodní rezervaci Úlibická bažantnice na období 1997–2007. D</w:t>
      </w:r>
      <w:r>
        <w:rPr>
          <w:rStyle w:val="Zdraznn"/>
          <w:rFonts w:cs="Arial"/>
          <w:b w:val="false"/>
          <w:bCs w:val="false"/>
          <w:i w:val="false"/>
          <w:iCs w:val="false"/>
          <w:color w:val="000000"/>
          <w:sz w:val="24"/>
          <w:szCs w:val="24"/>
        </w:rPr>
        <w:t>epon. in Krajský úřad Královéhradeckého kraje, odbor životního prostředí a zemědělství, Hradec Králové.</w:t>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Times New Roman">
    <w:charset w:val="ee"/>
    <w:family w:val="roman"/>
    <w:pitch w:val="variable"/>
  </w:font>
  <w:font w:name="OpenSymbol">
    <w:altName w:val="Arial Unicode MS"/>
    <w:charset w:val="ee"/>
    <w:family w:val="roman"/>
    <w:pitch w:val="variable"/>
  </w:font>
  <w:font w:name="Symbol">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w:fldChar w:fldCharType="begin"/>
    </w:r>
    <w:r>
      <w:instrText> PAGE </w:instrText>
    </w:r>
    <w:r>
      <w:fldChar w:fldCharType="separate"/>
    </w:r>
    <w:r>
      <w:t>2</w:t>
    </w:r>
    <w:r>
      <w:fldChar w:fldCharType="end"/>
    </w:r>
    <w:r>
      <w:rPr/>
      <w:tab/>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0" w:hanging="0"/>
      </w:pPr>
    </w:lvl>
    <w:lvl w:ilvl="1">
      <w:start w:val="1"/>
      <w:pStyle w:val="Nadpis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trackRevisions/>
  <w:embedSystemFonts/>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Cs w:val="22"/>
        <w:lang w:val="cs-CZ" w:eastAsia="cs-CZ"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Calibri"/>
      <w:color w:val="00000A"/>
      <w:sz w:val="22"/>
      <w:szCs w:val="22"/>
      <w:lang w:val="cs-CZ" w:eastAsia="en-US" w:bidi="ar-SA"/>
    </w:rPr>
  </w:style>
  <w:style w:type="paragraph" w:styleId="Nadpis1">
    <w:name w:val="Heading 1"/>
    <w:basedOn w:val="Nadpis"/>
    <w:link w:val="Heading1Char"/>
    <w:uiPriority w:val="99"/>
    <w:qFormat/>
    <w:pPr>
      <w:numPr>
        <w:ilvl w:val="0"/>
        <w:numId w:val="1"/>
      </w:numPr>
      <w:outlineLvl w:val="0"/>
      <w:outlineLvl w:val="0"/>
    </w:pPr>
    <w:rPr>
      <w:b/>
      <w:bCs/>
      <w:sz w:val="32"/>
      <w:szCs w:val="32"/>
    </w:rPr>
  </w:style>
  <w:style w:type="paragraph" w:styleId="Nadpis2">
    <w:name w:val="Heading 2"/>
    <w:basedOn w:val="Nadpis"/>
    <w:link w:val="Heading2Char"/>
    <w:uiPriority w:val="99"/>
    <w:qFormat/>
    <w:pPr>
      <w:numPr>
        <w:ilvl w:val="1"/>
        <w:numId w:val="1"/>
      </w:numPr>
      <w:outlineLvl w:val="1"/>
      <w:outlineLvl w:val="1"/>
    </w:pPr>
    <w:rPr>
      <w:b/>
      <w:bCs/>
      <w:i/>
      <w:iCs/>
    </w:rPr>
  </w:style>
  <w:style w:type="paragraph" w:styleId="Nadpis3">
    <w:name w:val="Heading 3"/>
    <w:basedOn w:val="Nadpis"/>
    <w:qFormat/>
    <w:pPr/>
    <w:rPr/>
  </w:style>
  <w:style w:type="paragraph" w:styleId="Nadpis4">
    <w:name w:val="Heading 4"/>
    <w:basedOn w:val="Nadpis"/>
    <w:qFormat/>
    <w:pPr/>
    <w:rPr/>
  </w:style>
  <w:style w:type="paragraph" w:styleId="Nadpis5">
    <w:name w:val="Heading 5"/>
    <w:basedOn w:val="Nadpis"/>
    <w:qFormat/>
    <w:pPr/>
    <w:rPr/>
  </w:style>
  <w:style w:type="paragraph" w:styleId="Nadpis6">
    <w:name w:val="Heading 6"/>
    <w:basedOn w:val="Nadpis"/>
    <w:qFormat/>
    <w:pPr/>
    <w:rPr/>
  </w:style>
  <w:style w:type="paragraph" w:styleId="Nadpis7">
    <w:name w:val="Heading 7"/>
    <w:basedOn w:val="Nadpis"/>
    <w:qFormat/>
    <w:pPr/>
    <w:rPr/>
  </w:style>
  <w:style w:type="paragraph" w:styleId="Nadpis8">
    <w:name w:val="Heading 8"/>
    <w:basedOn w:val="Nadpis"/>
    <w:qFormat/>
    <w:pPr/>
    <w:rPr/>
  </w:style>
  <w:style w:type="paragraph" w:styleId="Nadpis9">
    <w:name w:val="Heading 9"/>
    <w:basedOn w:val="Nadpis"/>
    <w:qFormat/>
    <w:pPr/>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Pr>
      <w:rFonts w:ascii="Cambria" w:hAnsi="Cambria" w:cs="Cambria"/>
      <w:b/>
      <w:bCs/>
      <w:color w:val="00000A"/>
      <w:sz w:val="32"/>
      <w:szCs w:val="32"/>
      <w:lang w:eastAsia="en-US"/>
    </w:rPr>
  </w:style>
  <w:style w:type="character" w:styleId="Heading2Char" w:customStyle="1">
    <w:name w:val="Heading 2 Char"/>
    <w:basedOn w:val="DefaultParagraphFont"/>
    <w:link w:val="Heading2"/>
    <w:uiPriority w:val="99"/>
    <w:qFormat/>
    <w:locked/>
    <w:rPr>
      <w:rFonts w:ascii="Cambria" w:hAnsi="Cambria" w:cs="Cambria"/>
      <w:b/>
      <w:bCs/>
      <w:i/>
      <w:iCs/>
      <w:color w:val="00000A"/>
      <w:sz w:val="28"/>
      <w:szCs w:val="28"/>
      <w:lang w:eastAsia="en-US"/>
    </w:rPr>
  </w:style>
  <w:style w:type="character" w:styleId="Left" w:customStyle="1">
    <w:name w:val="left"/>
    <w:basedOn w:val="DefaultParagraphFont"/>
    <w:uiPriority w:val="99"/>
    <w:qFormat/>
    <w:rPr/>
  </w:style>
  <w:style w:type="character" w:styleId="BalloonTextChar" w:customStyle="1">
    <w:name w:val="Balloon Text Char"/>
    <w:uiPriority w:val="99"/>
    <w:qFormat/>
    <w:rPr>
      <w:rFonts w:ascii="Tahoma" w:hAnsi="Tahoma" w:cs="Tahoma"/>
      <w:sz w:val="16"/>
      <w:szCs w:val="16"/>
    </w:rPr>
  </w:style>
  <w:style w:type="character" w:styleId="HeaderChar" w:customStyle="1">
    <w:name w:val="Header Char"/>
    <w:uiPriority w:val="99"/>
    <w:qFormat/>
    <w:rPr/>
  </w:style>
  <w:style w:type="character" w:styleId="FooterChar" w:customStyle="1">
    <w:name w:val="Footer Char"/>
    <w:uiPriority w:val="99"/>
    <w:qFormat/>
    <w:rPr/>
  </w:style>
  <w:style w:type="character" w:styleId="Internetovodkaz" w:customStyle="1">
    <w:name w:val="Internetový odkaz"/>
    <w:uiPriority w:val="99"/>
    <w:rPr>
      <w:color w:val="000080"/>
      <w:u w:val="single"/>
    </w:rPr>
  </w:style>
  <w:style w:type="character" w:styleId="Odkaznarejstk" w:customStyle="1">
    <w:name w:val="Odkaz na rejstřík"/>
    <w:uiPriority w:val="99"/>
    <w:qFormat/>
    <w:rPr/>
  </w:style>
  <w:style w:type="character" w:styleId="Navtveninternetovodkaz" w:customStyle="1">
    <w:name w:val="Navštívený internetový odkaz"/>
    <w:uiPriority w:val="99"/>
    <w:rPr>
      <w:color w:val="800000"/>
      <w:u w:val="single"/>
    </w:rPr>
  </w:style>
  <w:style w:type="character" w:styleId="Zdraznn1" w:customStyle="1">
    <w:name w:val="Zdůraznění1"/>
    <w:uiPriority w:val="99"/>
    <w:qFormat/>
    <w:rPr>
      <w:i/>
      <w:iCs/>
    </w:rPr>
  </w:style>
  <w:style w:type="character" w:styleId="BodyTextChar" w:customStyle="1">
    <w:name w:val="Body Text Char"/>
    <w:basedOn w:val="DefaultParagraphFont"/>
    <w:uiPriority w:val="99"/>
    <w:qFormat/>
    <w:rPr>
      <w:color w:val="00000A"/>
      <w:lang w:eastAsia="en-US"/>
    </w:rPr>
  </w:style>
  <w:style w:type="character" w:styleId="BalloonTextChar1" w:customStyle="1">
    <w:name w:val="Balloon Text Char1"/>
    <w:basedOn w:val="DefaultParagraphFont"/>
    <w:uiPriority w:val="99"/>
    <w:qFormat/>
    <w:rPr>
      <w:rFonts w:ascii="Times New Roman" w:hAnsi="Times New Roman" w:cs="Times New Roman"/>
      <w:color w:val="00000A"/>
      <w:sz w:val="2"/>
      <w:szCs w:val="2"/>
      <w:lang w:eastAsia="en-US"/>
    </w:rPr>
  </w:style>
  <w:style w:type="character" w:styleId="HeaderChar1" w:customStyle="1">
    <w:name w:val="Header Char1"/>
    <w:basedOn w:val="DefaultParagraphFont"/>
    <w:uiPriority w:val="99"/>
    <w:qFormat/>
    <w:rPr>
      <w:color w:val="00000A"/>
      <w:lang w:eastAsia="en-US"/>
    </w:rPr>
  </w:style>
  <w:style w:type="character" w:styleId="FooterChar1" w:customStyle="1">
    <w:name w:val="Footer Char1"/>
    <w:basedOn w:val="DefaultParagraphFont"/>
    <w:uiPriority w:val="99"/>
    <w:qFormat/>
    <w:rPr>
      <w:color w:val="00000A"/>
      <w:lang w:eastAsia="en-US"/>
    </w:rPr>
  </w:style>
  <w:style w:type="character" w:styleId="Annotationreference">
    <w:name w:val="annotation reference"/>
    <w:basedOn w:val="DefaultParagraphFont"/>
    <w:uiPriority w:val="99"/>
    <w:semiHidden/>
    <w:qFormat/>
    <w:rPr>
      <w:sz w:val="16"/>
      <w:szCs w:val="16"/>
    </w:rPr>
  </w:style>
  <w:style w:type="character" w:styleId="CommentTextChar" w:customStyle="1">
    <w:name w:val="Comment Text Char"/>
    <w:basedOn w:val="DefaultParagraphFont"/>
    <w:uiPriority w:val="99"/>
    <w:qFormat/>
    <w:rPr>
      <w:color w:val="00000A"/>
      <w:sz w:val="20"/>
      <w:szCs w:val="20"/>
      <w:lang w:eastAsia="en-US"/>
    </w:rPr>
  </w:style>
  <w:style w:type="character" w:styleId="CommentSubjectChar" w:customStyle="1">
    <w:name w:val="Comment Subject Char"/>
    <w:basedOn w:val="CommentTextChar"/>
    <w:uiPriority w:val="99"/>
    <w:qFormat/>
    <w:rPr>
      <w:b/>
      <w:bCs/>
    </w:rPr>
  </w:style>
  <w:style w:type="character" w:styleId="Silnzdraznn" w:customStyle="1">
    <w:name w:val="Silné zdůraznění"/>
    <w:uiPriority w:val="99"/>
    <w:qFormat/>
    <w:rPr>
      <w:b/>
      <w:bCs/>
    </w:rPr>
  </w:style>
  <w:style w:type="character" w:styleId="Standardnpsmoodstavce1" w:customStyle="1">
    <w:name w:val="Standardní písmo odstavce1"/>
    <w:uiPriority w:val="99"/>
    <w:qFormat/>
    <w:rPr/>
  </w:style>
  <w:style w:type="character" w:styleId="C1" w:customStyle="1">
    <w:name w:val="c1"/>
    <w:basedOn w:val="Standardnpsmoodstavce1"/>
    <w:uiPriority w:val="99"/>
    <w:qFormat/>
    <w:rPr/>
  </w:style>
  <w:style w:type="character" w:styleId="Odrky" w:customStyle="1">
    <w:name w:val="Odrážky"/>
    <w:uiPriority w:val="99"/>
    <w:qFormat/>
    <w:rPr>
      <w:rFonts w:ascii="OpenSymbol" w:hAnsi="OpenSymbol" w:cs="OpenSymbol"/>
    </w:rPr>
  </w:style>
  <w:style w:type="character" w:styleId="BodyTextChar1" w:customStyle="1">
    <w:name w:val="Body Text Char1"/>
    <w:basedOn w:val="DefaultParagraphFont"/>
    <w:link w:val="BodyText"/>
    <w:uiPriority w:val="99"/>
    <w:semiHidden/>
    <w:qFormat/>
    <w:locked/>
    <w:rPr>
      <w:color w:val="00000A"/>
      <w:lang w:eastAsia="en-US"/>
    </w:rPr>
  </w:style>
  <w:style w:type="character" w:styleId="BalloonTextChar2" w:customStyle="1">
    <w:name w:val="Balloon Text Char2"/>
    <w:basedOn w:val="DefaultParagraphFont"/>
    <w:link w:val="BalloonText"/>
    <w:uiPriority w:val="99"/>
    <w:semiHidden/>
    <w:qFormat/>
    <w:locked/>
    <w:rPr>
      <w:rFonts w:ascii="Times New Roman" w:hAnsi="Times New Roman" w:cs="Times New Roman"/>
      <w:color w:val="00000A"/>
      <w:sz w:val="2"/>
      <w:szCs w:val="2"/>
      <w:lang w:eastAsia="en-US"/>
    </w:rPr>
  </w:style>
  <w:style w:type="character" w:styleId="HeaderChar2" w:customStyle="1">
    <w:name w:val="Header Char2"/>
    <w:basedOn w:val="DefaultParagraphFont"/>
    <w:link w:val="Header"/>
    <w:uiPriority w:val="99"/>
    <w:semiHidden/>
    <w:qFormat/>
    <w:locked/>
    <w:rPr>
      <w:color w:val="00000A"/>
      <w:lang w:eastAsia="en-US"/>
    </w:rPr>
  </w:style>
  <w:style w:type="character" w:styleId="FooterChar2" w:customStyle="1">
    <w:name w:val="Footer Char2"/>
    <w:basedOn w:val="DefaultParagraphFont"/>
    <w:link w:val="Footer"/>
    <w:uiPriority w:val="99"/>
    <w:semiHidden/>
    <w:qFormat/>
    <w:locked/>
    <w:rPr>
      <w:color w:val="00000A"/>
      <w:lang w:eastAsia="en-US"/>
    </w:rPr>
  </w:style>
  <w:style w:type="character" w:styleId="CommentTextChar1" w:customStyle="1">
    <w:name w:val="Comment Text Char1"/>
    <w:basedOn w:val="DefaultParagraphFont"/>
    <w:link w:val="CommentText"/>
    <w:uiPriority w:val="99"/>
    <w:semiHidden/>
    <w:qFormat/>
    <w:locked/>
    <w:rPr>
      <w:color w:val="00000A"/>
      <w:sz w:val="20"/>
      <w:szCs w:val="20"/>
      <w:lang w:eastAsia="en-US"/>
    </w:rPr>
  </w:style>
  <w:style w:type="character" w:styleId="CommentSubjectChar1" w:customStyle="1">
    <w:name w:val="Comment Subject Char1"/>
    <w:basedOn w:val="CommentTextChar1"/>
    <w:link w:val="CommentSubject"/>
    <w:uiPriority w:val="99"/>
    <w:semiHidden/>
    <w:qFormat/>
    <w:locked/>
    <w:rPr>
      <w:b/>
      <w:bCs/>
    </w:rPr>
  </w:style>
  <w:style w:type="character" w:styleId="BodyTextChar2" w:customStyle="1">
    <w:name w:val="Body Text Char2"/>
    <w:basedOn w:val="DefaultParagraphFont"/>
    <w:link w:val="BodyText"/>
    <w:uiPriority w:val="99"/>
    <w:semiHidden/>
    <w:qFormat/>
    <w:rsid w:val="00486271"/>
    <w:rPr>
      <w:color w:val="00000A"/>
      <w:lang w:eastAsia="en-US"/>
    </w:rPr>
  </w:style>
  <w:style w:type="character" w:styleId="BalloonTextChar3" w:customStyle="1">
    <w:name w:val="Balloon Text Char3"/>
    <w:basedOn w:val="DefaultParagraphFont"/>
    <w:link w:val="BalloonText"/>
    <w:uiPriority w:val="99"/>
    <w:semiHidden/>
    <w:qFormat/>
    <w:rsid w:val="00486271"/>
    <w:rPr>
      <w:rFonts w:ascii="Times New Roman" w:hAnsi="Times New Roman" w:cs="Times New Roman"/>
      <w:color w:val="00000A"/>
      <w:sz w:val="0"/>
      <w:szCs w:val="0"/>
      <w:lang w:eastAsia="en-US"/>
    </w:rPr>
  </w:style>
  <w:style w:type="character" w:styleId="HeaderChar3" w:customStyle="1">
    <w:name w:val="Header Char3"/>
    <w:basedOn w:val="DefaultParagraphFont"/>
    <w:link w:val="Header"/>
    <w:uiPriority w:val="99"/>
    <w:semiHidden/>
    <w:qFormat/>
    <w:rsid w:val="00486271"/>
    <w:rPr>
      <w:color w:val="00000A"/>
      <w:lang w:eastAsia="en-US"/>
    </w:rPr>
  </w:style>
  <w:style w:type="character" w:styleId="FooterChar3" w:customStyle="1">
    <w:name w:val="Footer Char3"/>
    <w:basedOn w:val="DefaultParagraphFont"/>
    <w:link w:val="Footer"/>
    <w:uiPriority w:val="99"/>
    <w:semiHidden/>
    <w:qFormat/>
    <w:rsid w:val="00486271"/>
    <w:rPr>
      <w:color w:val="00000A"/>
      <w:lang w:eastAsia="en-US"/>
    </w:rPr>
  </w:style>
  <w:style w:type="character" w:styleId="CommentTextChar2" w:customStyle="1">
    <w:name w:val="Comment Text Char2"/>
    <w:basedOn w:val="DefaultParagraphFont"/>
    <w:link w:val="CommentText"/>
    <w:uiPriority w:val="99"/>
    <w:semiHidden/>
    <w:qFormat/>
    <w:rsid w:val="00486271"/>
    <w:rPr>
      <w:color w:val="00000A"/>
      <w:sz w:val="20"/>
      <w:szCs w:val="20"/>
      <w:lang w:eastAsia="en-US"/>
    </w:rPr>
  </w:style>
  <w:style w:type="character" w:styleId="CommentSubjectChar2" w:customStyle="1">
    <w:name w:val="Comment Subject Char2"/>
    <w:basedOn w:val="CommentTextChar1"/>
    <w:link w:val="CommentSubject"/>
    <w:uiPriority w:val="99"/>
    <w:semiHidden/>
    <w:qFormat/>
    <w:rsid w:val="00486271"/>
    <w:rPr>
      <w:b/>
      <w:bCs/>
    </w:rPr>
  </w:style>
  <w:style w:type="character" w:styleId="WW8Num6z0">
    <w:name w:val="WW8Num6z0"/>
    <w:qFormat/>
    <w:rPr>
      <w:rFonts w:ascii="Symbol" w:hAnsi="Symbol" w:cs="Symbol"/>
    </w:rPr>
  </w:style>
  <w:style w:type="character" w:styleId="WW8Num6z1">
    <w:name w:val="WW8Num6z1"/>
    <w:qFormat/>
    <w:rPr>
      <w:rFonts w:ascii="OpenSymbol;Arial Unicode MS" w:hAnsi="OpenSymbol;Arial Unicode MS" w:cs="Courier New"/>
    </w:rPr>
  </w:style>
  <w:style w:type="character" w:styleId="ListLabel1">
    <w:name w:val="ListLabel 1"/>
    <w:qFormat/>
    <w:rPr>
      <w:rFonts w:ascii="Calibri" w:hAnsi="Calibri" w:cs="Symbol"/>
      <w:b w:val="false"/>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ascii="Calibri" w:hAnsi="Calibri" w:cs="Symbol"/>
      <w:b w:val="false"/>
      <w:sz w:val="24"/>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ascii="Calibri" w:hAnsi="Calibri" w:cs="Symbol"/>
      <w:b w:val="false"/>
      <w:sz w:val="24"/>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ascii="Calibri" w:hAnsi="Calibri" w:cs="Symbol"/>
      <w:b w:val="false"/>
      <w:sz w:val="24"/>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Courier New"/>
    </w:rPr>
  </w:style>
  <w:style w:type="character" w:styleId="Zdraznn">
    <w:name w:val="Zdůraznění"/>
    <w:qFormat/>
    <w:rPr>
      <w:i/>
      <w:iCs/>
    </w:rPr>
  </w:style>
  <w:style w:type="paragraph" w:styleId="Nadpis" w:customStyle="1">
    <w:name w:val="Nadpis"/>
    <w:basedOn w:val="Normal"/>
    <w:next w:val="Tlotextu"/>
    <w:uiPriority w:val="99"/>
    <w:qFormat/>
    <w:pPr>
      <w:keepNext/>
      <w:spacing w:before="240" w:after="120"/>
    </w:pPr>
    <w:rPr>
      <w:rFonts w:ascii="Liberation Sans" w:hAnsi="Liberation Sans" w:eastAsia="Microsoft YaHei" w:cs="Liberation Sans"/>
      <w:sz w:val="28"/>
      <w:szCs w:val="28"/>
    </w:rPr>
  </w:style>
  <w:style w:type="paragraph" w:styleId="Tlotextu">
    <w:name w:val="Body Text"/>
    <w:basedOn w:val="Normal"/>
    <w:link w:val="BodyTextChar1"/>
    <w:uiPriority w:val="99"/>
    <w:pPr>
      <w:spacing w:lineRule="auto" w:line="288" w:before="0" w:after="140"/>
    </w:pPr>
    <w:rPr/>
  </w:style>
  <w:style w:type="paragraph" w:styleId="Seznam">
    <w:name w:val="List"/>
    <w:basedOn w:val="Tlotextu"/>
    <w:uiPriority w:val="99"/>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uiPriority w:val="99"/>
    <w:qFormat/>
    <w:pPr>
      <w:suppressLineNumbers/>
    </w:pPr>
    <w:rPr/>
  </w:style>
  <w:style w:type="paragraph" w:styleId="Caption">
    <w:name w:val="caption"/>
    <w:basedOn w:val="Normal"/>
    <w:uiPriority w:val="99"/>
    <w:qFormat/>
    <w:pPr>
      <w:widowControl w:val="false"/>
      <w:suppressLineNumbers/>
      <w:spacing w:before="120" w:after="120"/>
    </w:pPr>
    <w:rPr>
      <w:i/>
      <w:iCs/>
      <w:sz w:val="24"/>
      <w:szCs w:val="24"/>
    </w:rPr>
  </w:style>
  <w:style w:type="paragraph" w:styleId="BalloonText">
    <w:name w:val="Balloon Text"/>
    <w:basedOn w:val="Normal"/>
    <w:link w:val="BalloonTextChar2"/>
    <w:uiPriority w:val="99"/>
    <w:semiHidden/>
    <w:qFormat/>
    <w:pPr>
      <w:spacing w:lineRule="auto" w:line="240" w:before="0" w:after="0"/>
    </w:pPr>
    <w:rPr>
      <w:rFonts w:ascii="Tahoma" w:hAnsi="Tahoma" w:cs="Tahoma"/>
      <w:sz w:val="16"/>
      <w:szCs w:val="16"/>
    </w:rPr>
  </w:style>
  <w:style w:type="paragraph" w:styleId="Zhlav">
    <w:name w:val="Header"/>
    <w:basedOn w:val="Normal"/>
    <w:link w:val="HeaderChar2"/>
    <w:uiPriority w:val="99"/>
    <w:pPr>
      <w:tabs>
        <w:tab w:val="center" w:pos="4536" w:leader="none"/>
        <w:tab w:val="right" w:pos="9072" w:leader="none"/>
      </w:tabs>
      <w:spacing w:lineRule="auto" w:line="240" w:before="0" w:after="0"/>
    </w:pPr>
    <w:rPr/>
  </w:style>
  <w:style w:type="paragraph" w:styleId="Zpat">
    <w:name w:val="Footer"/>
    <w:basedOn w:val="Normal"/>
    <w:link w:val="FooterChar2"/>
    <w:uiPriority w:val="99"/>
    <w:pPr>
      <w:tabs>
        <w:tab w:val="center" w:pos="4536" w:leader="none"/>
        <w:tab w:val="right" w:pos="9072" w:leader="none"/>
      </w:tabs>
      <w:spacing w:lineRule="auto" w:line="240" w:before="0" w:after="0"/>
    </w:pPr>
    <w:rPr/>
  </w:style>
  <w:style w:type="paragraph" w:styleId="Toaheading">
    <w:name w:val="toa heading"/>
    <w:basedOn w:val="Nadpis"/>
    <w:uiPriority w:val="99"/>
    <w:semiHidden/>
    <w:qFormat/>
    <w:pPr/>
    <w:rPr/>
  </w:style>
  <w:style w:type="paragraph" w:styleId="Obsah1">
    <w:name w:val="TOC 1"/>
    <w:basedOn w:val="Rejstk"/>
    <w:autoRedefine/>
    <w:uiPriority w:val="99"/>
    <w:semiHidden/>
    <w:pPr/>
    <w:rPr/>
  </w:style>
  <w:style w:type="paragraph" w:styleId="Obsah2">
    <w:name w:val="TOC 2"/>
    <w:basedOn w:val="Rejstk"/>
    <w:autoRedefine/>
    <w:uiPriority w:val="99"/>
    <w:semiHidden/>
    <w:pPr/>
    <w:rPr/>
  </w:style>
  <w:style w:type="paragraph" w:styleId="Seznam21" w:customStyle="1">
    <w:name w:val="Seznam 21"/>
    <w:basedOn w:val="Normal"/>
    <w:uiPriority w:val="99"/>
    <w:qFormat/>
    <w:pPr>
      <w:widowControl w:val="false"/>
      <w:ind w:left="566" w:hanging="283"/>
    </w:pPr>
    <w:rPr/>
  </w:style>
  <w:style w:type="paragraph" w:styleId="Pokraovnseznamu21" w:customStyle="1">
    <w:name w:val="Pokračování seznamu 21"/>
    <w:basedOn w:val="Normal"/>
    <w:uiPriority w:val="99"/>
    <w:qFormat/>
    <w:pPr>
      <w:widowControl w:val="false"/>
      <w:spacing w:before="0" w:after="120"/>
      <w:ind w:left="566" w:hanging="0"/>
    </w:pPr>
    <w:rPr/>
  </w:style>
  <w:style w:type="paragraph" w:styleId="Obsahtabulky" w:customStyle="1">
    <w:name w:val="Obsah tabulky"/>
    <w:basedOn w:val="Normal"/>
    <w:uiPriority w:val="99"/>
    <w:qFormat/>
    <w:pPr/>
    <w:rPr/>
  </w:style>
  <w:style w:type="paragraph" w:styleId="Nadpistabulky" w:customStyle="1">
    <w:name w:val="Nadpis tabulky"/>
    <w:basedOn w:val="Obsahtabulky"/>
    <w:uiPriority w:val="99"/>
    <w:qFormat/>
    <w:pPr/>
    <w:rPr/>
  </w:style>
  <w:style w:type="paragraph" w:styleId="Annotationtext">
    <w:name w:val="annotation text"/>
    <w:basedOn w:val="Normal"/>
    <w:link w:val="CommentTextChar1"/>
    <w:uiPriority w:val="99"/>
    <w:semiHidden/>
    <w:qFormat/>
    <w:pPr/>
    <w:rPr>
      <w:sz w:val="20"/>
      <w:szCs w:val="20"/>
    </w:rPr>
  </w:style>
  <w:style w:type="paragraph" w:styleId="Annotationsubject">
    <w:name w:val="annotation subject"/>
    <w:basedOn w:val="Annotationtext"/>
    <w:link w:val="CommentSubjectChar1"/>
    <w:uiPriority w:val="99"/>
    <w:semiHidden/>
    <w:qFormat/>
    <w:pPr/>
    <w:rPr>
      <w:b/>
      <w:bCs/>
    </w:rPr>
  </w:style>
  <w:style w:type="paragraph" w:styleId="Zkladntextodsazen31" w:customStyle="1">
    <w:name w:val="Základní text odsazený 31"/>
    <w:basedOn w:val="Normal"/>
    <w:uiPriority w:val="99"/>
    <w:qFormat/>
    <w:pPr>
      <w:spacing w:lineRule="auto" w:line="360"/>
      <w:ind w:left="539" w:hanging="539"/>
      <w:jc w:val="both"/>
    </w:pPr>
    <w:rPr>
      <w:b/>
      <w:bCs/>
    </w:rPr>
  </w:style>
  <w:style w:type="paragraph" w:styleId="Nadpis10">
    <w:name w:val="Nadpis 10"/>
    <w:basedOn w:val="Nadpis"/>
    <w:qFormat/>
    <w:pPr/>
    <w:rPr/>
  </w:style>
  <w:style w:type="paragraph" w:styleId="ListBullet3">
    <w:name w:val="List Bullet 3"/>
    <w:basedOn w:val="Normal"/>
    <w:qFormat/>
    <w:pPr>
      <w:widowControl w:val="false"/>
      <w:ind w:left="566" w:right="0" w:hanging="283"/>
    </w:pPr>
    <w:rPr/>
  </w:style>
  <w:style w:type="numbering" w:styleId="NoList" w:default="1">
    <w:name w:val="No List"/>
    <w:uiPriority w:val="99"/>
    <w:semiHidden/>
    <w:unhideWhenUsed/>
    <w:qFormat/>
  </w:style>
  <w:style w:type="numbering" w:styleId="WW8Num6">
    <w:name w:val="WW8Num6"/>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otany.cz/cs/populus-italica/"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5987</TotalTime>
  <Application>LibreOffice/5.3.0.3$Windows_x86 LibreOffice_project/7074905676c47b82bbcfbea1aeefc84afe1c50e1</Application>
  <Pages>14</Pages>
  <Words>4344</Words>
  <Characters>21636</Characters>
  <CharactersWithSpaces>24423</CharactersWithSpaces>
  <Paragraphs>1618</Paragraphs>
  <Company>AOPK ČR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2018-11-05T08:33:00Z</dcterms:created>
  <dc:creator>petra.ebermannova</dc:creator>
  <dc:description/>
  <dc:language>cs-CZ</dc:language>
  <cp:lastModifiedBy/>
  <cp:lastPrinted>2018-09-20T09:33:00Z</cp:lastPrinted>
  <dcterms:modified xsi:type="dcterms:W3CDTF">2019-09-01T20:46:46Z</dcterms:modified>
  <cp:revision>160</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AOPK ČR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