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8BB5" w14:textId="77777777" w:rsidR="001205B0" w:rsidRDefault="001205B0" w:rsidP="001205B0">
      <w:pPr>
        <w:pBdr>
          <w:bottom w:val="double" w:sz="6" w:space="0" w:color="E5E5E5"/>
        </w:pBdr>
        <w:spacing w:after="0" w:line="264" w:lineRule="atLeast"/>
        <w:ind w:right="-4962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</w:pPr>
      <w:r w:rsidRPr="001205B0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>Uplatnění DPH při likvidaci nepoužitelných léčiv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 xml:space="preserve"> </w:t>
      </w:r>
    </w:p>
    <w:p w14:paraId="2D500255" w14:textId="0C2C7262" w:rsidR="001205B0" w:rsidRPr="001205B0" w:rsidRDefault="001205B0" w:rsidP="001205B0">
      <w:pPr>
        <w:pBdr>
          <w:bottom w:val="double" w:sz="6" w:space="0" w:color="E5E5E5"/>
        </w:pBdr>
        <w:spacing w:after="0" w:line="264" w:lineRule="atLeast"/>
        <w:ind w:right="-4962"/>
        <w:jc w:val="both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</w:pPr>
      <w:r w:rsidRPr="001205B0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 xml:space="preserve"> </w:t>
      </w:r>
      <w:r w:rsidRPr="001205B0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vydáno Ministerstvem financí České republiky, odbor 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Financování územních rozpočtů</w:t>
      </w:r>
    </w:p>
    <w:p w14:paraId="23A7B351" w14:textId="77777777" w:rsidR="001205B0" w:rsidRDefault="001205B0" w:rsidP="001205B0">
      <w:pPr>
        <w:spacing w:after="156" w:line="371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877EA2A" w14:textId="7A8A3888" w:rsidR="001205B0" w:rsidRPr="001205B0" w:rsidRDefault="001205B0" w:rsidP="001205B0">
      <w:pPr>
        <w:spacing w:after="156" w:line="371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Vydáno 7. 9. 2020</w:t>
      </w:r>
    </w:p>
    <w:p w14:paraId="77B40280" w14:textId="77777777" w:rsidR="001205B0" w:rsidRPr="001205B0" w:rsidRDefault="001205B0" w:rsidP="001205B0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Podle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§ 89 odst. 1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zákona č. 378/2007 Sb., o léčivech a o změnách některých souvisejících zákonů (zákon o léčivech), ve znění pozdějších předpisů jsou provozovatelé (tzn. osoby podle § 6 odst. 1 zákona o léčivech, např. výrobci nebo dovozci léčivých přípravků, distributoři nebo prodejci léčiv, osoby oprávněné k poskytování zdravotních služeb nebo osoby organizující či provádějící výzkum léčiv) povinni podle § 89 odst. 1 zákona o léčivech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odevzdat nepoužitelná léčiva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osobám uvedeným v § 88 odst. 3 zákona o léčivech.</w:t>
      </w:r>
    </w:p>
    <w:p w14:paraId="4FD0EBA0" w14:textId="77777777" w:rsidR="001205B0" w:rsidRPr="001205B0" w:rsidRDefault="001205B0" w:rsidP="001205B0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Podle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§ 89 odst. 2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zákona o léčivech,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je lékárna povinna převzít nepoužitelná léčiva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odevzdaná fyzickými osobami v lékárně.</w:t>
      </w:r>
    </w:p>
    <w:p w14:paraId="1CEC2E2C" w14:textId="77777777" w:rsidR="001205B0" w:rsidRPr="001205B0" w:rsidRDefault="001205B0" w:rsidP="001205B0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Podle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§ 88 odst. 3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zákona o léčivech, provádějí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odstraňování nepoužitelných léčiv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právnické nebo fyzické osoby (dále jen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„likvidátor“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 základě souhlasu uděleného orgánem kraje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 přenesené působnosti. Likvidátoři přebírají nepoužitelná léčiva od lékáren bezúplatně.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Náklady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vzniklé s odevzdáním nepoužitelných léčiv a s jejich odstraněním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hradí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likvidátorům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stát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prostřednictvím krajského úřadu.</w:t>
      </w:r>
    </w:p>
    <w:p w14:paraId="2BB407AE" w14:textId="77777777" w:rsidR="001205B0" w:rsidRPr="001205B0" w:rsidRDefault="001205B0" w:rsidP="001205B0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Likvidátor přebírá nepoužitelná léčiva od lékáren bezúplatně a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lékárnám nefakturuje žádnou službu, která by byla předmětem DPH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podle § 2 odst. 1 písm. b) zákona o DPH. Likvidátor následně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vyčíslí náklady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spojené s odstraňováním léčiv a zašle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žádost o náhradu nákladů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krajskému úřadu k vyřízení. Kalkulace nákladů zpravidla zahrnuje vlastní náklady likvidátora a náklady na plnění přijatá v souvislosti s touto likvidací.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Zahrnutí DPH do kalkulace bude záviset na daňovém režimu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likvidátora:</w:t>
      </w:r>
    </w:p>
    <w:p w14:paraId="349772CE" w14:textId="77777777" w:rsidR="001205B0" w:rsidRPr="001205B0" w:rsidRDefault="001205B0" w:rsidP="001205B0">
      <w:pPr>
        <w:numPr>
          <w:ilvl w:val="0"/>
          <w:numId w:val="2"/>
        </w:numPr>
        <w:spacing w:before="100" w:beforeAutospacing="1" w:after="48" w:line="240" w:lineRule="auto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likvidátor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plátcem DPH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může uplatnit odpočet daně na vstupu v souvislosti s přijatými zdanitelnými plněními použitými pro odstranění nepoužitelných léčiv (jestliže jsou tato plnění poskytnuta plátcem daně nebo osobou registrovanou k dani v jiném členském státě). Tuto daň na vstupu nezahrnuje do své kalkulace nákladů. V případě, že likvidátor nemůže jako plátce daně uplatnit u přijatých plnění plný nárok na odpočet daně z daně na vstupu, zahrnuje do své kalkulace nákladů i poměrnou část DPH, u které nemůže uplatnit odpočet daně. V případě, že likvidátor nemůže jako plátce daně uplatnit u těchto přijatých plnění žádný nákrok na odpočet daně na vstupu, zahrnuje do své kalkulace nákladů celou částku DPH, u které nemůže uplatnit odpočet daně;</w:t>
      </w:r>
    </w:p>
    <w:p w14:paraId="311C2573" w14:textId="77777777" w:rsidR="001205B0" w:rsidRPr="001205B0" w:rsidRDefault="001205B0" w:rsidP="001205B0">
      <w:pPr>
        <w:numPr>
          <w:ilvl w:val="0"/>
          <w:numId w:val="2"/>
        </w:numPr>
        <w:spacing w:before="100" w:beforeAutospacing="1" w:after="48" w:line="240" w:lineRule="auto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likvidátor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plátcem DPH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pak platí, že předmětná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úhrada nákladů od krajského úřadu naplňuje definici úplaty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pro účely zákona o DPH; jedná se tím ze strany likvidátora o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poskytnutí zdanitelného plnění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ve smyslu zákona o DPH. Výše uvedené celkové náklady tak představují základ daně na výstupu likvidátora a ten je povinen zatížit své plnění daní na výstupu.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Krajský úřad pak hradí celou částku, která odpovídá úplatě za plnění poskytnuté likvidátorem včetně daně na výstupu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</w:p>
    <w:p w14:paraId="1FD573BD" w14:textId="77777777" w:rsidR="001205B0" w:rsidRPr="001205B0" w:rsidRDefault="001205B0" w:rsidP="001205B0">
      <w:pPr>
        <w:numPr>
          <w:ilvl w:val="0"/>
          <w:numId w:val="2"/>
        </w:numPr>
        <w:spacing w:before="100" w:beforeAutospacing="1" w:after="48" w:line="240" w:lineRule="auto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likvidátor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není plátcem DPH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zahrnuje do celkové částky nákladů na odstranění nepoužitelných léčiv k úhradě krajským úřadem náklady na přijatá plnění 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použitá pro odstranění nepoužitelných léčiv včetně daně na vstupu (pokud jsou tato plnění poskytnuta plátcem daně) a dále vlastní náklady likvidátora za toto odstranění nepoužitelných léčiv. Jako neplátce daně likvidátor již k hodnotě svého plnění ž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ádnou daň na výstupu nepřidává. Krajský úřad pak hradí částku, která odpovídá úplatě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(bez daně na výstupu) </w:t>
      </w:r>
      <w:r w:rsidRPr="00120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za plnění poskytnuté likvidátorem</w:t>
      </w:r>
      <w:r w:rsidRPr="001205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9582ED6" w14:textId="71991CE6" w:rsidR="004E5F25" w:rsidRDefault="004E5F25"/>
    <w:p w14:paraId="19F68B09" w14:textId="567F59D7" w:rsidR="00452FFB" w:rsidRPr="00452FFB" w:rsidRDefault="00452FFB" w:rsidP="00452FFB">
      <w:pPr>
        <w:ind w:left="240"/>
        <w:rPr>
          <w:rFonts w:ascii="Arial" w:hAnsi="Arial" w:cs="Arial"/>
          <w:sz w:val="24"/>
          <w:szCs w:val="24"/>
        </w:rPr>
      </w:pPr>
      <w:r w:rsidRPr="00452F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Dostupné z</w:t>
      </w:r>
      <w:r w:rsidRPr="00452FF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  <w:r w:rsidRPr="00452FFB">
        <w:rPr>
          <w:rFonts w:ascii="Arial" w:hAnsi="Arial" w:cs="Arial"/>
          <w:sz w:val="24"/>
          <w:szCs w:val="24"/>
        </w:rPr>
        <w:instrText>https://www.mfcr.cz/cs/verejny-sektor/uzemni-rozpocty/metodicka-podpora/2020/uplatneni-dph-pri-likvidaci-nepouzitelny-39375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534562">
        <w:rPr>
          <w:rStyle w:val="Hypertextovodkaz"/>
          <w:rFonts w:ascii="Arial" w:hAnsi="Arial" w:cs="Arial"/>
          <w:sz w:val="24"/>
          <w:szCs w:val="24"/>
        </w:rPr>
        <w:t>https://www.mfcr.cz/cs/verejny-sektor/uzemni-rozpocty/metodicka-podpora/2020/uplatneni-dph-pri-likvidaci-nepouzitelny-39375</w:t>
      </w:r>
      <w:r>
        <w:rPr>
          <w:rFonts w:ascii="Arial" w:hAnsi="Arial" w:cs="Arial"/>
          <w:sz w:val="24"/>
          <w:szCs w:val="24"/>
        </w:rPr>
        <w:fldChar w:fldCharType="end"/>
      </w:r>
    </w:p>
    <w:sectPr w:rsidR="00452FFB" w:rsidRPr="0045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5170"/>
    <w:multiLevelType w:val="multilevel"/>
    <w:tmpl w:val="184C7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745E8"/>
    <w:multiLevelType w:val="multilevel"/>
    <w:tmpl w:val="138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DD"/>
    <w:rsid w:val="000959DD"/>
    <w:rsid w:val="001205B0"/>
    <w:rsid w:val="00452FFB"/>
    <w:rsid w:val="004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92DA"/>
  <w15:chartTrackingRefBased/>
  <w15:docId w15:val="{35F44BBF-ABC8-4668-BAFA-295CDC3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0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05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rev">
    <w:name w:val="prev"/>
    <w:basedOn w:val="Normln"/>
    <w:rsid w:val="0012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05B0"/>
    <w:rPr>
      <w:color w:val="0000FF"/>
      <w:u w:val="single"/>
    </w:rPr>
  </w:style>
  <w:style w:type="paragraph" w:customStyle="1" w:styleId="next">
    <w:name w:val="next"/>
    <w:basedOn w:val="Normln"/>
    <w:rsid w:val="0012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shdate">
    <w:name w:val="publishdate"/>
    <w:basedOn w:val="Normln"/>
    <w:rsid w:val="0012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mmary">
    <w:name w:val="summary"/>
    <w:basedOn w:val="Normln"/>
    <w:rsid w:val="0012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n">
    <w:name w:val="icon"/>
    <w:basedOn w:val="Standardnpsmoodstavce"/>
    <w:rsid w:val="001205B0"/>
  </w:style>
  <w:style w:type="paragraph" w:styleId="Normlnweb">
    <w:name w:val="Normal (Web)"/>
    <w:basedOn w:val="Normln"/>
    <w:uiPriority w:val="99"/>
    <w:semiHidden/>
    <w:unhideWhenUsed/>
    <w:rsid w:val="0012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05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52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493">
          <w:marLeft w:val="0"/>
          <w:marRight w:val="0"/>
          <w:marTop w:val="0"/>
          <w:marBottom w:val="4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352465815">
              <w:marLeft w:val="-180"/>
              <w:marRight w:val="0"/>
              <w:marTop w:val="150"/>
              <w:marBottom w:val="0"/>
              <w:divBdr>
                <w:top w:val="single" w:sz="6" w:space="9" w:color="E5E5E5"/>
                <w:left w:val="single" w:sz="6" w:space="9" w:color="E5E5E5"/>
                <w:bottom w:val="single" w:sz="6" w:space="9" w:color="E5E5E5"/>
                <w:right w:val="single" w:sz="6" w:space="18" w:color="E5E5E5"/>
              </w:divBdr>
            </w:div>
          </w:divsChild>
        </w:div>
        <w:div w:id="1673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Jana Mgr.</dc:creator>
  <cp:keywords/>
  <dc:description/>
  <cp:lastModifiedBy>Hynková Jana Mgr.</cp:lastModifiedBy>
  <cp:revision>3</cp:revision>
  <cp:lastPrinted>2020-10-08T10:52:00Z</cp:lastPrinted>
  <dcterms:created xsi:type="dcterms:W3CDTF">2020-10-08T10:48:00Z</dcterms:created>
  <dcterms:modified xsi:type="dcterms:W3CDTF">2020-10-08T10:53:00Z</dcterms:modified>
</cp:coreProperties>
</file>