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492"/>
        <w:gridCol w:w="2490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DE17FE" w:rsidRPr="004B03E0" w:rsidTr="00451610">
        <w:tc>
          <w:tcPr>
            <w:tcW w:w="3186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5886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51CA">
              <w:t>CZ.03.2.6</w:t>
            </w:r>
            <w:r>
              <w:t>3</w:t>
            </w:r>
            <w:r w:rsidRPr="001B51CA">
              <w:t>/0.0/0.0/15_00</w:t>
            </w:r>
            <w:r>
              <w:t>7</w:t>
            </w:r>
            <w:r w:rsidRPr="001B51CA">
              <w:t>/001</w:t>
            </w:r>
            <w:r>
              <w:t>5896</w:t>
            </w:r>
          </w:p>
        </w:tc>
      </w:tr>
      <w:tr w:rsidR="00DE17FE" w:rsidRPr="004B03E0" w:rsidTr="00451610">
        <w:tc>
          <w:tcPr>
            <w:tcW w:w="3186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5886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Komunitní služby pro osoby se zdravotním postižením v Královehradeckém kraji</w:t>
            </w:r>
          </w:p>
        </w:tc>
      </w:tr>
      <w:tr w:rsidR="00DE17FE" w:rsidRPr="004B03E0" w:rsidTr="00451610">
        <w:tc>
          <w:tcPr>
            <w:tcW w:w="3186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5886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</w:t>
            </w:r>
            <w:r w:rsidR="0012529E">
              <w:rPr>
                <w:rFonts w:ascii="Arial" w:hAnsi="Arial" w:cs="Arial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O 708 89 546</w:t>
            </w:r>
          </w:p>
        </w:tc>
      </w:tr>
      <w:tr w:rsidR="00FA1698" w:rsidRPr="004B03E0" w:rsidTr="00451610">
        <w:tc>
          <w:tcPr>
            <w:tcW w:w="3186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A1698" w:rsidRPr="004B03E0" w:rsidRDefault="00FA1698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</w:t>
            </w:r>
            <w:r w:rsidR="00451610">
              <w:rPr>
                <w:rFonts w:ascii="Arial" w:hAnsi="Arial" w:cs="Arial"/>
                <w:sz w:val="20"/>
                <w:szCs w:val="20"/>
              </w:rPr>
              <w:t xml:space="preserve"> (název, CHB)</w:t>
            </w:r>
          </w:p>
        </w:tc>
        <w:tc>
          <w:tcPr>
            <w:tcW w:w="5886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A1698" w:rsidRDefault="00FA1698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E17FE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DE17FE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7FE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7FE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7FE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7FE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E17FE" w:rsidRPr="004B03E0" w:rsidRDefault="00DE17FE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D6A" w:rsidRPr="004B03E0" w:rsidTr="00FB5170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26D6A" w:rsidRPr="004B03E0" w:rsidRDefault="00B26D6A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D6A"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26D6A" w:rsidRPr="004B03E0" w:rsidRDefault="00B26D6A" w:rsidP="00DE1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417"/>
        <w:gridCol w:w="3260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C2627">
              <w:rPr>
                <w:rFonts w:ascii="Arial" w:hAnsi="Arial" w:cs="Arial"/>
                <w:sz w:val="20"/>
              </w:rPr>
            </w:r>
            <w:r w:rsidR="007C2627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21FAF" w:rsidRPr="004B03E0" w:rsidDel="00531BD3" w:rsidTr="00FB05C5">
        <w:trPr>
          <w:cantSplit/>
          <w:trHeight w:hRule="exact" w:val="284"/>
        </w:trPr>
        <w:tc>
          <w:tcPr>
            <w:tcW w:w="5812" w:type="dxa"/>
            <w:gridSpan w:val="3"/>
            <w:vAlign w:val="center"/>
          </w:tcPr>
          <w:p w:rsidR="00721FAF" w:rsidRPr="00721FAF" w:rsidDel="00531BD3" w:rsidRDefault="00721FAF" w:rsidP="00FB05C5">
            <w:pPr>
              <w:spacing w:after="200" w:line="276" w:lineRule="auto"/>
              <w:jc w:val="left"/>
              <w:rPr>
                <w:b/>
              </w:rPr>
            </w:pPr>
            <w:r w:rsidRPr="00721FAF">
              <w:rPr>
                <w:rFonts w:ascii="Arial" w:hAnsi="Arial" w:cs="Arial"/>
                <w:b/>
                <w:sz w:val="20"/>
              </w:rPr>
              <w:t>Rozsah poskytnuté podpory v hodinách (1měsíc = 15 hod)</w:t>
            </w:r>
          </w:p>
        </w:tc>
        <w:tc>
          <w:tcPr>
            <w:tcW w:w="3260" w:type="dxa"/>
            <w:vAlign w:val="center"/>
          </w:tcPr>
          <w:p w:rsidR="00721FAF" w:rsidRPr="004B03E0" w:rsidDel="00531BD3" w:rsidRDefault="00721FAF" w:rsidP="00FB05C5">
            <w:pPr>
              <w:spacing w:after="200" w:line="276" w:lineRule="auto"/>
              <w:jc w:val="left"/>
            </w:pPr>
          </w:p>
        </w:tc>
      </w:tr>
      <w:tr w:rsidR="00721FAF" w:rsidRPr="00E333A3" w:rsidDel="00531BD3" w:rsidTr="00FB05C5">
        <w:trPr>
          <w:cantSplit/>
          <w:trHeight w:hRule="exact" w:val="284"/>
        </w:trPr>
        <w:tc>
          <w:tcPr>
            <w:tcW w:w="5812" w:type="dxa"/>
            <w:gridSpan w:val="3"/>
            <w:vAlign w:val="center"/>
          </w:tcPr>
          <w:p w:rsidR="00721FAF" w:rsidRPr="00721FAF" w:rsidRDefault="00721FAF" w:rsidP="00FB05C5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21FAF">
              <w:rPr>
                <w:rFonts w:ascii="Arial" w:hAnsi="Arial" w:cs="Arial"/>
                <w:b/>
                <w:sz w:val="20"/>
              </w:rPr>
              <w:t>Počet měsíců poskytnuté podpory</w:t>
            </w:r>
          </w:p>
        </w:tc>
        <w:tc>
          <w:tcPr>
            <w:tcW w:w="3260" w:type="dxa"/>
            <w:vAlign w:val="center"/>
          </w:tcPr>
          <w:p w:rsidR="00721FAF" w:rsidRPr="00E333A3" w:rsidDel="00531BD3" w:rsidRDefault="00721FAF" w:rsidP="00FB05C5">
            <w:pPr>
              <w:spacing w:after="200" w:line="276" w:lineRule="auto"/>
              <w:jc w:val="left"/>
              <w:rPr>
                <w:highlight w:val="yellow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27D" w:rsidRDefault="002C627D" w:rsidP="00744469">
      <w:pPr>
        <w:spacing w:after="0"/>
      </w:pPr>
      <w:r>
        <w:separator/>
      </w:r>
    </w:p>
  </w:endnote>
  <w:endnote w:type="continuationSeparator" w:id="0">
    <w:p w:rsidR="002C627D" w:rsidRDefault="002C627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F027CC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860D0">
              <w:rPr>
                <w:noProof/>
              </w:rPr>
              <w:t>1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27D" w:rsidRDefault="002C627D" w:rsidP="00744469">
      <w:pPr>
        <w:spacing w:after="0"/>
      </w:pPr>
      <w:r>
        <w:separator/>
      </w:r>
    </w:p>
  </w:footnote>
  <w:footnote w:type="continuationSeparator" w:id="0">
    <w:p w:rsidR="002C627D" w:rsidRDefault="002C627D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2529E"/>
    <w:rsid w:val="00152403"/>
    <w:rsid w:val="00160350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C627D"/>
    <w:rsid w:val="002D1A8D"/>
    <w:rsid w:val="002D3553"/>
    <w:rsid w:val="002D4E5D"/>
    <w:rsid w:val="002D7766"/>
    <w:rsid w:val="002E4E56"/>
    <w:rsid w:val="002E7E04"/>
    <w:rsid w:val="00301407"/>
    <w:rsid w:val="00302400"/>
    <w:rsid w:val="00306C59"/>
    <w:rsid w:val="00315720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2C74"/>
    <w:rsid w:val="003E5795"/>
    <w:rsid w:val="003F02C5"/>
    <w:rsid w:val="004162EF"/>
    <w:rsid w:val="004354DE"/>
    <w:rsid w:val="004415B1"/>
    <w:rsid w:val="004461FB"/>
    <w:rsid w:val="00451610"/>
    <w:rsid w:val="004548E9"/>
    <w:rsid w:val="00455567"/>
    <w:rsid w:val="004839B9"/>
    <w:rsid w:val="00497ED7"/>
    <w:rsid w:val="004A4C85"/>
    <w:rsid w:val="004B4E95"/>
    <w:rsid w:val="004C721F"/>
    <w:rsid w:val="004D2FF1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6A51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5E37"/>
    <w:rsid w:val="006F7E2F"/>
    <w:rsid w:val="00700047"/>
    <w:rsid w:val="007021C1"/>
    <w:rsid w:val="00706BD4"/>
    <w:rsid w:val="0071660A"/>
    <w:rsid w:val="0072071D"/>
    <w:rsid w:val="00721FAF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C2627"/>
    <w:rsid w:val="007C7ED8"/>
    <w:rsid w:val="007D0935"/>
    <w:rsid w:val="007E732D"/>
    <w:rsid w:val="007F0CD8"/>
    <w:rsid w:val="007F59A4"/>
    <w:rsid w:val="008053D8"/>
    <w:rsid w:val="00806203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3245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34D8"/>
    <w:rsid w:val="00AC5625"/>
    <w:rsid w:val="00AD04D6"/>
    <w:rsid w:val="00AE5355"/>
    <w:rsid w:val="00B04C20"/>
    <w:rsid w:val="00B07597"/>
    <w:rsid w:val="00B10EDE"/>
    <w:rsid w:val="00B11883"/>
    <w:rsid w:val="00B26D6A"/>
    <w:rsid w:val="00B32C5C"/>
    <w:rsid w:val="00B5063E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E0395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E17FE"/>
    <w:rsid w:val="00DF11F1"/>
    <w:rsid w:val="00E00455"/>
    <w:rsid w:val="00E073EC"/>
    <w:rsid w:val="00E201FD"/>
    <w:rsid w:val="00E20828"/>
    <w:rsid w:val="00E32973"/>
    <w:rsid w:val="00E358F9"/>
    <w:rsid w:val="00E4229E"/>
    <w:rsid w:val="00E44390"/>
    <w:rsid w:val="00E45CF5"/>
    <w:rsid w:val="00E539B2"/>
    <w:rsid w:val="00E53ED1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169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ed548f-0517-4d39-90e3-3947398480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C4E6F-EE6E-4688-8F64-9455D582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2020-08-14T10:09:00Z</dcterms:created>
  <dcterms:modified xsi:type="dcterms:W3CDTF">2020-08-14T10:10:00Z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