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E3" w:rsidRPr="00FD776F" w:rsidRDefault="007C3A31" w:rsidP="00F70486">
      <w:pPr>
        <w:tabs>
          <w:tab w:val="left" w:pos="4301"/>
        </w:tabs>
        <w:jc w:val="right"/>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margin">
              <wp:posOffset>5080</wp:posOffset>
            </wp:positionH>
            <wp:positionV relativeFrom="margin">
              <wp:posOffset>-9525</wp:posOffset>
            </wp:positionV>
            <wp:extent cx="548640" cy="592455"/>
            <wp:effectExtent l="0" t="0" r="3810" b="0"/>
            <wp:wrapNone/>
            <wp:docPr id="1" name="obrázek 30"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statni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E3" w:rsidRPr="00FD776F">
        <w:rPr>
          <w:rFonts w:ascii="Arial" w:hAnsi="Arial" w:cs="Arial"/>
          <w:sz w:val="22"/>
          <w:szCs w:val="22"/>
        </w:rPr>
        <w:tab/>
      </w:r>
      <w:r w:rsidR="005F1E96">
        <w:rPr>
          <w:noProof/>
        </w:rPr>
        <w:drawing>
          <wp:inline distT="0" distB="0" distL="0" distR="0" wp14:anchorId="19DBD609" wp14:editId="1D5A4EDF">
            <wp:extent cx="1714286" cy="52381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p>
    <w:p w:rsidR="006652E3" w:rsidRPr="00FD776F" w:rsidRDefault="006652E3" w:rsidP="006652E3">
      <w:pPr>
        <w:tabs>
          <w:tab w:val="left" w:pos="4301"/>
        </w:tabs>
        <w:rPr>
          <w:rFonts w:ascii="Arial" w:hAnsi="Arial" w:cs="Arial"/>
          <w:b/>
          <w:color w:val="333399"/>
        </w:rPr>
      </w:pPr>
      <w:r w:rsidRPr="00FD776F">
        <w:rPr>
          <w:rFonts w:ascii="Arial" w:hAnsi="Arial" w:cs="Arial"/>
          <w:sz w:val="22"/>
          <w:szCs w:val="22"/>
        </w:rPr>
        <w:tab/>
      </w:r>
      <w:r w:rsidRPr="00FD776F">
        <w:rPr>
          <w:rFonts w:ascii="Arial" w:hAnsi="Arial" w:cs="Arial"/>
          <w:b/>
          <w:color w:val="333399"/>
        </w:rPr>
        <w:t>Krajský úřad Královéhradeckého kraje</w:t>
      </w:r>
    </w:p>
    <w:p w:rsidR="006652E3" w:rsidRPr="00FD776F" w:rsidRDefault="006652E3" w:rsidP="006652E3">
      <w:pPr>
        <w:tabs>
          <w:tab w:val="left" w:pos="4301"/>
        </w:tabs>
        <w:rPr>
          <w:rFonts w:ascii="Arial" w:hAnsi="Arial" w:cs="Arial"/>
          <w:color w:val="333399"/>
          <w:sz w:val="20"/>
          <w:szCs w:val="20"/>
        </w:rPr>
      </w:pPr>
    </w:p>
    <w:p w:rsidR="006652E3" w:rsidRPr="00FD776F" w:rsidRDefault="006652E3" w:rsidP="006652E3">
      <w:pPr>
        <w:tabs>
          <w:tab w:val="left" w:pos="4301"/>
        </w:tabs>
        <w:rPr>
          <w:rFonts w:ascii="Arial" w:hAnsi="Arial" w:cs="Arial"/>
          <w:sz w:val="22"/>
          <w:szCs w:val="22"/>
        </w:rPr>
      </w:pPr>
    </w:p>
    <w:p w:rsidR="006652E3" w:rsidRPr="004959DA" w:rsidRDefault="006652E3" w:rsidP="004E5065">
      <w:pPr>
        <w:tabs>
          <w:tab w:val="left" w:pos="4301"/>
        </w:tabs>
        <w:jc w:val="right"/>
        <w:rPr>
          <w:rFonts w:ascii="Arial" w:hAnsi="Arial" w:cs="Arial"/>
          <w:sz w:val="22"/>
          <w:szCs w:val="22"/>
        </w:rPr>
      </w:pPr>
    </w:p>
    <w:p w:rsidR="006652E3" w:rsidRPr="004959DA" w:rsidRDefault="006652E3" w:rsidP="006652E3">
      <w:pPr>
        <w:tabs>
          <w:tab w:val="left" w:pos="4301"/>
        </w:tabs>
        <w:rPr>
          <w:rFonts w:ascii="Arial" w:hAnsi="Arial" w:cs="Arial"/>
          <w:sz w:val="22"/>
          <w:szCs w:val="22"/>
        </w:rPr>
        <w:sectPr w:rsidR="006652E3" w:rsidRPr="004959DA" w:rsidSect="006652E3">
          <w:footerReference w:type="default" r:id="rId10"/>
          <w:type w:val="continuous"/>
          <w:pgSz w:w="11906" w:h="16838"/>
          <w:pgMar w:top="1418" w:right="1418" w:bottom="1418" w:left="1418" w:header="709" w:footer="637" w:gutter="0"/>
          <w:cols w:space="708"/>
          <w:docGrid w:linePitch="360"/>
        </w:sectPr>
      </w:pPr>
    </w:p>
    <w:p w:rsidR="006652E3" w:rsidRPr="00FD776F" w:rsidRDefault="001E3615" w:rsidP="00700541">
      <w:pPr>
        <w:tabs>
          <w:tab w:val="left" w:pos="6521"/>
        </w:tabs>
        <w:rPr>
          <w:rFonts w:ascii="Arial" w:hAnsi="Arial" w:cs="Arial"/>
          <w:color w:val="333399"/>
          <w:sz w:val="20"/>
          <w:szCs w:val="20"/>
        </w:rPr>
      </w:pPr>
      <w:r>
        <w:rPr>
          <w:rFonts w:ascii="Arial" w:hAnsi="Arial" w:cs="Arial"/>
          <w:color w:val="333399"/>
          <w:sz w:val="20"/>
          <w:szCs w:val="20"/>
        </w:rPr>
        <w:t>VÁŠ DOPIS ZN.:</w:t>
      </w:r>
      <w:r>
        <w:rPr>
          <w:rFonts w:ascii="Arial" w:hAnsi="Arial" w:cs="Arial"/>
          <w:color w:val="333399"/>
          <w:sz w:val="20"/>
          <w:szCs w:val="20"/>
        </w:rPr>
        <w:tab/>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ZE DNE:</w:t>
      </w:r>
      <w:r w:rsidRPr="00FD776F">
        <w:rPr>
          <w:rFonts w:ascii="Arial" w:hAnsi="Arial" w:cs="Arial"/>
          <w:color w:val="333399"/>
          <w:sz w:val="20"/>
          <w:szCs w:val="20"/>
        </w:rPr>
        <w:tab/>
      </w:r>
    </w:p>
    <w:p w:rsidR="0019486B" w:rsidRDefault="006652E3" w:rsidP="00700541">
      <w:pPr>
        <w:tabs>
          <w:tab w:val="left" w:pos="6521"/>
        </w:tabs>
        <w:rPr>
          <w:rFonts w:ascii="Arial" w:hAnsi="Arial" w:cs="Arial"/>
          <w:color w:val="333399"/>
          <w:sz w:val="20"/>
          <w:szCs w:val="20"/>
          <w:highlight w:val="lightGray"/>
        </w:rPr>
      </w:pPr>
      <w:r w:rsidRPr="00FD776F">
        <w:rPr>
          <w:rFonts w:ascii="Arial" w:hAnsi="Arial" w:cs="Arial"/>
          <w:color w:val="333399"/>
          <w:sz w:val="20"/>
          <w:szCs w:val="20"/>
        </w:rPr>
        <w:t>NAŠE ZNAČKA (č. j.):</w:t>
      </w:r>
      <w:r w:rsidR="00514D8C" w:rsidRPr="00514D8C">
        <w:t xml:space="preserve"> </w:t>
      </w:r>
      <w:r w:rsidR="00D72442" w:rsidRPr="00D72442">
        <w:rPr>
          <w:rFonts w:asciiTheme="minorHAnsi" w:hAnsiTheme="minorHAnsi" w:cs="Arial"/>
          <w:sz w:val="22"/>
          <w:szCs w:val="22"/>
        </w:rPr>
        <w:t>KUKHK–</w:t>
      </w:r>
      <w:r w:rsidR="00BC1E49">
        <w:rPr>
          <w:rFonts w:asciiTheme="minorHAnsi" w:hAnsiTheme="minorHAnsi" w:cs="Arial"/>
          <w:sz w:val="22"/>
          <w:szCs w:val="22"/>
        </w:rPr>
        <w:t>8241</w:t>
      </w:r>
      <w:r w:rsidR="00D72442" w:rsidRPr="00D72442">
        <w:rPr>
          <w:rFonts w:asciiTheme="minorHAnsi" w:hAnsiTheme="minorHAnsi" w:cs="Arial"/>
          <w:sz w:val="22"/>
          <w:szCs w:val="22"/>
        </w:rPr>
        <w:t>/DS/201</w:t>
      </w:r>
      <w:r w:rsidR="00BC1E49">
        <w:rPr>
          <w:rFonts w:asciiTheme="minorHAnsi" w:hAnsiTheme="minorHAnsi" w:cs="Arial"/>
          <w:sz w:val="22"/>
          <w:szCs w:val="22"/>
        </w:rPr>
        <w:t>8</w:t>
      </w:r>
      <w:r w:rsidR="00D72442" w:rsidRPr="00D72442">
        <w:rPr>
          <w:rFonts w:asciiTheme="minorHAnsi" w:hAnsiTheme="minorHAnsi" w:cs="Arial"/>
          <w:sz w:val="22"/>
          <w:szCs w:val="22"/>
        </w:rPr>
        <w:t>-</w:t>
      </w:r>
      <w:r w:rsidR="00BC1E49">
        <w:rPr>
          <w:rFonts w:asciiTheme="minorHAnsi" w:hAnsiTheme="minorHAnsi" w:cs="Arial"/>
          <w:sz w:val="22"/>
          <w:szCs w:val="22"/>
        </w:rPr>
        <w:t>4</w:t>
      </w:r>
      <w:r w:rsidR="004705CD" w:rsidRPr="00D72442">
        <w:rPr>
          <w:rFonts w:asciiTheme="minorHAnsi" w:hAnsiTheme="minorHAnsi" w:cs="Arial"/>
          <w:sz w:val="22"/>
          <w:szCs w:val="22"/>
        </w:rPr>
        <w:t>-Ma</w:t>
      </w:r>
      <w:r w:rsidR="00700541">
        <w:rPr>
          <w:rFonts w:ascii="Arial" w:hAnsi="Arial" w:cs="Arial"/>
          <w:color w:val="333399"/>
          <w:sz w:val="20"/>
          <w:szCs w:val="20"/>
        </w:rPr>
        <w:tab/>
      </w:r>
      <w:r w:rsidR="00700541" w:rsidRPr="00C338BB">
        <w:rPr>
          <w:rFonts w:ascii="Arial" w:hAnsi="Arial" w:cs="Arial"/>
          <w:sz w:val="20"/>
          <w:szCs w:val="20"/>
          <w:highlight w:val="lightGray"/>
        </w:rPr>
        <w:t xml:space="preserve"> </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ab/>
      </w:r>
    </w:p>
    <w:p w:rsidR="006652E3" w:rsidRPr="004D7B7F" w:rsidRDefault="006652E3" w:rsidP="00700541">
      <w:pPr>
        <w:tabs>
          <w:tab w:val="left" w:pos="6521"/>
        </w:tabs>
        <w:rPr>
          <w:rFonts w:ascii="Arial" w:hAnsi="Arial" w:cs="Arial"/>
          <w:sz w:val="20"/>
          <w:szCs w:val="20"/>
        </w:rPr>
      </w:pPr>
      <w:r w:rsidRPr="00FD776F">
        <w:rPr>
          <w:rFonts w:ascii="Arial" w:hAnsi="Arial" w:cs="Arial"/>
          <w:color w:val="333399"/>
          <w:sz w:val="20"/>
          <w:szCs w:val="20"/>
        </w:rPr>
        <w:t>VYŘIZUJE:</w:t>
      </w:r>
      <w:r w:rsidR="004D7B7F">
        <w:rPr>
          <w:rFonts w:ascii="Arial" w:hAnsi="Arial" w:cs="Arial"/>
          <w:color w:val="333399"/>
          <w:sz w:val="20"/>
          <w:szCs w:val="20"/>
        </w:rPr>
        <w:t xml:space="preserve"> </w:t>
      </w:r>
      <w:r w:rsidR="004D7B7F" w:rsidRPr="004D7B7F">
        <w:rPr>
          <w:rFonts w:ascii="Arial" w:hAnsi="Arial" w:cs="Arial"/>
          <w:sz w:val="20"/>
          <w:szCs w:val="20"/>
        </w:rPr>
        <w:t>Mgr. Bc. David Mazánek</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 xml:space="preserve">ODBOR </w:t>
      </w:r>
      <w:r w:rsidRPr="00FD776F">
        <w:rPr>
          <w:rFonts w:ascii="Arial" w:hAnsi="Arial" w:cs="Arial"/>
          <w:color w:val="FF0000"/>
          <w:sz w:val="20"/>
          <w:szCs w:val="20"/>
        </w:rPr>
        <w:t xml:space="preserve">| </w:t>
      </w:r>
      <w:r w:rsidR="00700541">
        <w:rPr>
          <w:rFonts w:ascii="Arial" w:hAnsi="Arial" w:cs="Arial"/>
          <w:color w:val="333399"/>
          <w:sz w:val="20"/>
          <w:szCs w:val="20"/>
        </w:rPr>
        <w:t>ODDĚLENÍ:</w:t>
      </w:r>
      <w:r w:rsidR="004D7B7F">
        <w:rPr>
          <w:rFonts w:ascii="Arial" w:hAnsi="Arial" w:cs="Arial"/>
          <w:color w:val="333399"/>
          <w:sz w:val="20"/>
          <w:szCs w:val="20"/>
        </w:rPr>
        <w:t xml:space="preserve"> </w:t>
      </w:r>
      <w:r w:rsidR="004D7B7F" w:rsidRPr="004D7B7F">
        <w:rPr>
          <w:rFonts w:ascii="Arial" w:hAnsi="Arial" w:cs="Arial"/>
          <w:sz w:val="20"/>
          <w:szCs w:val="20"/>
        </w:rPr>
        <w:t xml:space="preserve">odbor dopravy a </w:t>
      </w:r>
      <w:proofErr w:type="spellStart"/>
      <w:proofErr w:type="gramStart"/>
      <w:r w:rsidR="004D7B7F" w:rsidRPr="004D7B7F">
        <w:rPr>
          <w:rFonts w:ascii="Arial" w:hAnsi="Arial" w:cs="Arial"/>
          <w:sz w:val="20"/>
          <w:szCs w:val="20"/>
        </w:rPr>
        <w:t>s.h</w:t>
      </w:r>
      <w:proofErr w:type="spellEnd"/>
      <w:r w:rsidR="004D7B7F" w:rsidRPr="004D7B7F">
        <w:rPr>
          <w:rFonts w:ascii="Arial" w:hAnsi="Arial" w:cs="Arial"/>
          <w:sz w:val="20"/>
          <w:szCs w:val="20"/>
        </w:rPr>
        <w:t>.</w:t>
      </w:r>
      <w:proofErr w:type="gramEnd"/>
      <w:r w:rsidR="001E3615">
        <w:rPr>
          <w:rFonts w:ascii="Arial" w:hAnsi="Arial" w:cs="Arial"/>
          <w:color w:val="333399"/>
          <w:sz w:val="20"/>
          <w:szCs w:val="20"/>
        </w:rPr>
        <w:tab/>
      </w:r>
    </w:p>
    <w:p w:rsidR="00B71850" w:rsidRPr="004D7B7F" w:rsidRDefault="006652E3" w:rsidP="00700541">
      <w:pPr>
        <w:tabs>
          <w:tab w:val="left" w:pos="6379"/>
        </w:tabs>
        <w:rPr>
          <w:rFonts w:ascii="Arial" w:hAnsi="Arial" w:cs="Arial"/>
          <w:sz w:val="20"/>
          <w:szCs w:val="20"/>
        </w:rPr>
      </w:pPr>
      <w:r w:rsidRPr="00FD776F">
        <w:rPr>
          <w:rFonts w:ascii="Arial" w:hAnsi="Arial" w:cs="Arial"/>
          <w:color w:val="333399"/>
          <w:sz w:val="20"/>
          <w:szCs w:val="20"/>
        </w:rPr>
        <w:t xml:space="preserve">LINKA </w:t>
      </w:r>
      <w:r w:rsidRPr="00FD776F">
        <w:rPr>
          <w:rFonts w:ascii="Arial" w:hAnsi="Arial" w:cs="Arial"/>
          <w:color w:val="FF0000"/>
          <w:sz w:val="20"/>
          <w:szCs w:val="20"/>
        </w:rPr>
        <w:t>|</w:t>
      </w:r>
      <w:r w:rsidRPr="00FD776F">
        <w:rPr>
          <w:rFonts w:ascii="Arial" w:hAnsi="Arial" w:cs="Arial"/>
          <w:color w:val="333399"/>
          <w:sz w:val="20"/>
          <w:szCs w:val="20"/>
        </w:rPr>
        <w:t xml:space="preserve"> MOBIL</w:t>
      </w:r>
      <w:r w:rsidR="00B71850">
        <w:rPr>
          <w:rFonts w:ascii="Arial" w:hAnsi="Arial" w:cs="Arial"/>
          <w:color w:val="333399"/>
          <w:sz w:val="20"/>
          <w:szCs w:val="20"/>
        </w:rPr>
        <w:t>:</w:t>
      </w:r>
      <w:r w:rsidRPr="00FD776F">
        <w:rPr>
          <w:rFonts w:ascii="Arial" w:hAnsi="Arial" w:cs="Arial"/>
          <w:color w:val="333399"/>
          <w:sz w:val="20"/>
          <w:szCs w:val="20"/>
        </w:rPr>
        <w:t xml:space="preserve"> </w:t>
      </w:r>
      <w:r w:rsidR="004D7B7F" w:rsidRPr="004D7B7F">
        <w:rPr>
          <w:rFonts w:ascii="Arial" w:hAnsi="Arial" w:cs="Arial"/>
          <w:sz w:val="20"/>
          <w:szCs w:val="20"/>
        </w:rPr>
        <w:t>635</w:t>
      </w:r>
    </w:p>
    <w:p w:rsidR="006652E3" w:rsidRPr="00FD776F" w:rsidRDefault="006652E3" w:rsidP="00700541">
      <w:pPr>
        <w:tabs>
          <w:tab w:val="left" w:pos="6379"/>
        </w:tabs>
        <w:rPr>
          <w:rFonts w:ascii="Arial" w:hAnsi="Arial" w:cs="Arial"/>
          <w:color w:val="333399"/>
          <w:sz w:val="20"/>
          <w:szCs w:val="20"/>
        </w:rPr>
      </w:pPr>
      <w:r w:rsidRPr="00FD776F">
        <w:rPr>
          <w:rFonts w:ascii="Arial" w:hAnsi="Arial" w:cs="Arial"/>
          <w:color w:val="333399"/>
          <w:sz w:val="20"/>
          <w:szCs w:val="20"/>
        </w:rPr>
        <w:t>E-MAIL:</w:t>
      </w:r>
      <w:r w:rsidR="00B71850">
        <w:rPr>
          <w:rFonts w:ascii="Arial" w:hAnsi="Arial" w:cs="Arial"/>
          <w:color w:val="333399"/>
          <w:sz w:val="20"/>
          <w:szCs w:val="20"/>
        </w:rPr>
        <w:t xml:space="preserve"> </w:t>
      </w:r>
      <w:r w:rsidR="004D7B7F" w:rsidRPr="004D7B7F">
        <w:rPr>
          <w:rFonts w:ascii="Arial" w:hAnsi="Arial" w:cs="Arial"/>
          <w:sz w:val="20"/>
          <w:szCs w:val="20"/>
        </w:rPr>
        <w:t>dmazanek@kr-kralovehradecky.cz</w:t>
      </w:r>
    </w:p>
    <w:p w:rsidR="006652E3" w:rsidRPr="00FD776F" w:rsidRDefault="006652E3" w:rsidP="00700541">
      <w:pPr>
        <w:tabs>
          <w:tab w:val="left" w:pos="6379"/>
        </w:tabs>
        <w:rPr>
          <w:rFonts w:ascii="Arial" w:hAnsi="Arial" w:cs="Arial"/>
          <w:color w:val="333399"/>
          <w:sz w:val="20"/>
          <w:szCs w:val="20"/>
        </w:rPr>
      </w:pPr>
    </w:p>
    <w:p w:rsidR="006652E3" w:rsidRPr="004E5065" w:rsidRDefault="006652E3" w:rsidP="008E6179">
      <w:pPr>
        <w:rPr>
          <w:rFonts w:ascii="Arial" w:hAnsi="Arial" w:cs="Arial"/>
          <w:sz w:val="20"/>
          <w:szCs w:val="20"/>
        </w:rPr>
      </w:pPr>
      <w:r w:rsidRPr="004E5065">
        <w:rPr>
          <w:rFonts w:ascii="Arial" w:hAnsi="Arial" w:cs="Arial"/>
          <w:color w:val="333399"/>
          <w:sz w:val="20"/>
          <w:szCs w:val="20"/>
        </w:rPr>
        <w:t>DATUM</w:t>
      </w:r>
      <w:r w:rsidRPr="00A064F5">
        <w:rPr>
          <w:rFonts w:ascii="Arial" w:hAnsi="Arial" w:cs="Arial"/>
          <w:color w:val="333399"/>
          <w:sz w:val="20"/>
          <w:szCs w:val="20"/>
        </w:rPr>
        <w:t>:</w:t>
      </w:r>
      <w:r w:rsidR="00B71850" w:rsidRPr="00A064F5">
        <w:rPr>
          <w:rFonts w:ascii="Arial" w:hAnsi="Arial" w:cs="Arial"/>
          <w:color w:val="333399"/>
          <w:sz w:val="20"/>
          <w:szCs w:val="20"/>
        </w:rPr>
        <w:t xml:space="preserve"> </w:t>
      </w:r>
      <w:r w:rsidR="004F4CCC" w:rsidRPr="004F4CCC">
        <w:rPr>
          <w:rFonts w:ascii="Arial" w:hAnsi="Arial" w:cs="Arial"/>
          <w:sz w:val="20"/>
          <w:szCs w:val="20"/>
        </w:rPr>
        <w:t>2</w:t>
      </w:r>
      <w:r w:rsidR="005F1E96">
        <w:rPr>
          <w:rFonts w:ascii="Arial" w:hAnsi="Arial" w:cs="Arial"/>
          <w:sz w:val="20"/>
          <w:szCs w:val="20"/>
        </w:rPr>
        <w:t>0</w:t>
      </w:r>
      <w:r w:rsidR="004D7B7F" w:rsidRPr="004F4CCC">
        <w:rPr>
          <w:rFonts w:ascii="Arial" w:hAnsi="Arial" w:cs="Arial"/>
          <w:sz w:val="20"/>
          <w:szCs w:val="20"/>
        </w:rPr>
        <w:t xml:space="preserve">. </w:t>
      </w:r>
      <w:r w:rsidR="005F1E96">
        <w:rPr>
          <w:rFonts w:ascii="Arial" w:hAnsi="Arial" w:cs="Arial"/>
          <w:sz w:val="20"/>
          <w:szCs w:val="20"/>
        </w:rPr>
        <w:t>03</w:t>
      </w:r>
      <w:r w:rsidR="004D7B7F" w:rsidRPr="00DF0BAC">
        <w:rPr>
          <w:rFonts w:ascii="Arial" w:hAnsi="Arial" w:cs="Arial"/>
          <w:sz w:val="20"/>
          <w:szCs w:val="20"/>
        </w:rPr>
        <w:t>. 201</w:t>
      </w:r>
      <w:r w:rsidR="005F1E96">
        <w:rPr>
          <w:rFonts w:ascii="Arial" w:hAnsi="Arial" w:cs="Arial"/>
          <w:sz w:val="20"/>
          <w:szCs w:val="20"/>
        </w:rPr>
        <w:t>8</w:t>
      </w:r>
    </w:p>
    <w:p w:rsidR="006652E3" w:rsidRPr="004E5065" w:rsidRDefault="006652E3" w:rsidP="008E6179">
      <w:pPr>
        <w:rPr>
          <w:rFonts w:ascii="Arial" w:hAnsi="Arial" w:cs="Arial"/>
          <w:color w:val="333399"/>
          <w:sz w:val="20"/>
          <w:szCs w:val="20"/>
        </w:rPr>
      </w:pPr>
    </w:p>
    <w:p w:rsidR="006652E3" w:rsidRPr="00647C77" w:rsidRDefault="006652E3" w:rsidP="008E6179">
      <w:pPr>
        <w:rPr>
          <w:rFonts w:ascii="Arial" w:hAnsi="Arial" w:cs="Arial"/>
          <w:sz w:val="20"/>
          <w:szCs w:val="20"/>
        </w:rPr>
      </w:pPr>
      <w:r w:rsidRPr="004E5065">
        <w:rPr>
          <w:rFonts w:ascii="Arial" w:hAnsi="Arial" w:cs="Arial"/>
          <w:color w:val="333399"/>
          <w:sz w:val="20"/>
          <w:szCs w:val="20"/>
        </w:rPr>
        <w:t>Počet listů:</w:t>
      </w:r>
      <w:r w:rsidR="00B71850" w:rsidRPr="004E5065">
        <w:rPr>
          <w:rFonts w:ascii="Arial" w:hAnsi="Arial" w:cs="Arial"/>
          <w:color w:val="333399"/>
          <w:sz w:val="20"/>
          <w:szCs w:val="20"/>
        </w:rPr>
        <w:t xml:space="preserve"> </w:t>
      </w:r>
      <w:r w:rsidR="00D17664" w:rsidRPr="005F1E96">
        <w:rPr>
          <w:rFonts w:ascii="Arial" w:hAnsi="Arial" w:cs="Arial"/>
          <w:sz w:val="20"/>
          <w:szCs w:val="20"/>
        </w:rPr>
        <w:t>2</w:t>
      </w:r>
    </w:p>
    <w:p w:rsidR="006652E3" w:rsidRPr="00FD776F" w:rsidRDefault="006652E3" w:rsidP="008E6179">
      <w:pPr>
        <w:tabs>
          <w:tab w:val="right" w:pos="8901"/>
        </w:tabs>
        <w:rPr>
          <w:rFonts w:ascii="Arial" w:hAnsi="Arial" w:cs="Arial"/>
          <w:sz w:val="20"/>
          <w:szCs w:val="20"/>
        </w:rPr>
      </w:pPr>
      <w:r w:rsidRPr="00FD776F">
        <w:rPr>
          <w:rFonts w:ascii="Arial" w:hAnsi="Arial" w:cs="Arial"/>
          <w:color w:val="333399"/>
          <w:sz w:val="20"/>
          <w:szCs w:val="20"/>
        </w:rPr>
        <w:t>Počet příloh:</w:t>
      </w:r>
      <w:r w:rsidR="00BB4BBC">
        <w:rPr>
          <w:rFonts w:ascii="Arial" w:hAnsi="Arial" w:cs="Arial"/>
          <w:color w:val="333399"/>
          <w:sz w:val="20"/>
          <w:szCs w:val="20"/>
        </w:rPr>
        <w:t xml:space="preserve">  </w:t>
      </w:r>
      <w:r w:rsidR="00BB4BBC" w:rsidRPr="00930EC4">
        <w:rPr>
          <w:rFonts w:ascii="Arial" w:hAnsi="Arial" w:cs="Arial"/>
          <w:sz w:val="20"/>
          <w:szCs w:val="20"/>
        </w:rPr>
        <w:t xml:space="preserve"> </w:t>
      </w:r>
      <w:r>
        <w:rPr>
          <w:rFonts w:ascii="Arial" w:hAnsi="Arial" w:cs="Arial"/>
          <w:color w:val="333399"/>
          <w:sz w:val="20"/>
          <w:szCs w:val="20"/>
        </w:rPr>
        <w:t xml:space="preserve"> </w:t>
      </w:r>
      <w:r w:rsidRPr="00FD776F">
        <w:rPr>
          <w:rFonts w:ascii="Arial" w:hAnsi="Arial" w:cs="Arial"/>
          <w:color w:val="333399"/>
          <w:sz w:val="20"/>
          <w:szCs w:val="20"/>
        </w:rPr>
        <w:t>/ listů:</w:t>
      </w:r>
      <w:r w:rsidRPr="00FD776F">
        <w:rPr>
          <w:rFonts w:ascii="Arial" w:hAnsi="Arial" w:cs="Arial"/>
          <w:sz w:val="20"/>
          <w:szCs w:val="20"/>
        </w:rPr>
        <w:t xml:space="preserve"> </w:t>
      </w:r>
    </w:p>
    <w:p w:rsidR="006652E3" w:rsidRPr="00FD776F" w:rsidRDefault="006652E3" w:rsidP="008E6179">
      <w:pPr>
        <w:rPr>
          <w:rFonts w:ascii="Arial" w:hAnsi="Arial" w:cs="Arial"/>
          <w:sz w:val="20"/>
          <w:szCs w:val="20"/>
        </w:rPr>
      </w:pPr>
      <w:r w:rsidRPr="00FD776F">
        <w:rPr>
          <w:rFonts w:ascii="Arial" w:hAnsi="Arial" w:cs="Arial"/>
          <w:color w:val="333399"/>
          <w:sz w:val="20"/>
          <w:szCs w:val="20"/>
        </w:rPr>
        <w:t xml:space="preserve">Počet svazků: </w:t>
      </w:r>
    </w:p>
    <w:p w:rsidR="006652E3" w:rsidRPr="006652E3" w:rsidRDefault="006652E3" w:rsidP="004D7B7F">
      <w:pPr>
        <w:rPr>
          <w:rFonts w:ascii="Arial" w:hAnsi="Arial" w:cs="Arial"/>
          <w:sz w:val="22"/>
          <w:szCs w:val="22"/>
        </w:rPr>
        <w:sectPr w:rsidR="006652E3" w:rsidRPr="006652E3" w:rsidSect="00E63883">
          <w:footerReference w:type="default" r:id="rId11"/>
          <w:type w:val="continuous"/>
          <w:pgSz w:w="11906" w:h="16838"/>
          <w:pgMar w:top="1418" w:right="1418" w:bottom="1418" w:left="1418" w:header="709" w:footer="635" w:gutter="0"/>
          <w:cols w:space="708"/>
          <w:docGrid w:linePitch="360"/>
        </w:sectPr>
      </w:pPr>
      <w:proofErr w:type="spellStart"/>
      <w:r w:rsidRPr="00FD776F">
        <w:rPr>
          <w:rFonts w:ascii="Arial" w:hAnsi="Arial" w:cs="Arial"/>
          <w:color w:val="333399"/>
          <w:sz w:val="20"/>
          <w:szCs w:val="20"/>
        </w:rPr>
        <w:t>Sp</w:t>
      </w:r>
      <w:proofErr w:type="spellEnd"/>
      <w:r w:rsidRPr="00FD776F">
        <w:rPr>
          <w:rFonts w:ascii="Arial" w:hAnsi="Arial" w:cs="Arial"/>
          <w:color w:val="333399"/>
          <w:sz w:val="20"/>
          <w:szCs w:val="20"/>
        </w:rPr>
        <w:t xml:space="preserve">. znak, </w:t>
      </w:r>
      <w:proofErr w:type="spellStart"/>
      <w:r w:rsidRPr="00FD776F">
        <w:rPr>
          <w:rFonts w:ascii="Arial" w:hAnsi="Arial" w:cs="Arial"/>
          <w:color w:val="333399"/>
          <w:sz w:val="20"/>
          <w:szCs w:val="20"/>
        </w:rPr>
        <w:t>sk</w:t>
      </w:r>
      <w:proofErr w:type="spellEnd"/>
      <w:r w:rsidRPr="00FD776F">
        <w:rPr>
          <w:rFonts w:ascii="Arial" w:hAnsi="Arial" w:cs="Arial"/>
          <w:color w:val="333399"/>
          <w:sz w:val="20"/>
          <w:szCs w:val="20"/>
        </w:rPr>
        <w:t>. režim:</w:t>
      </w:r>
      <w:r>
        <w:rPr>
          <w:rFonts w:ascii="Arial" w:hAnsi="Arial" w:cs="Arial"/>
          <w:color w:val="333399"/>
          <w:sz w:val="20"/>
          <w:szCs w:val="20"/>
        </w:rPr>
        <w:t xml:space="preserve"> </w:t>
      </w:r>
      <w:r w:rsidR="00377A18" w:rsidRPr="00377A18">
        <w:rPr>
          <w:rFonts w:ascii="Arial" w:hAnsi="Arial" w:cs="Arial"/>
          <w:sz w:val="20"/>
          <w:szCs w:val="20"/>
        </w:rPr>
        <w:t>280.9</w:t>
      </w:r>
      <w:r w:rsidR="004D7B7F" w:rsidRPr="00930EC4">
        <w:rPr>
          <w:rFonts w:ascii="Arial" w:hAnsi="Arial" w:cs="Arial"/>
          <w:sz w:val="20"/>
          <w:szCs w:val="22"/>
        </w:rPr>
        <w:t xml:space="preserve">, </w:t>
      </w:r>
      <w:r w:rsidR="00514D8C" w:rsidRPr="00930EC4">
        <w:rPr>
          <w:rFonts w:ascii="Arial" w:hAnsi="Arial" w:cs="Arial"/>
          <w:sz w:val="20"/>
          <w:szCs w:val="22"/>
        </w:rPr>
        <w:t>V</w:t>
      </w:r>
      <w:r w:rsidR="004D7B7F" w:rsidRPr="00930EC4">
        <w:rPr>
          <w:rFonts w:ascii="Arial" w:hAnsi="Arial" w:cs="Arial"/>
          <w:sz w:val="20"/>
          <w:szCs w:val="22"/>
        </w:rPr>
        <w:t>/</w:t>
      </w:r>
      <w:r w:rsidR="00377A18">
        <w:rPr>
          <w:rFonts w:ascii="Arial" w:hAnsi="Arial" w:cs="Arial"/>
          <w:sz w:val="20"/>
          <w:szCs w:val="22"/>
        </w:rPr>
        <w:t>10</w:t>
      </w:r>
    </w:p>
    <w:p w:rsidR="006652E3" w:rsidRDefault="006652E3" w:rsidP="008E6179">
      <w:pPr>
        <w:rPr>
          <w:rFonts w:ascii="Arial" w:hAnsi="Arial" w:cs="Arial"/>
          <w:sz w:val="22"/>
          <w:szCs w:val="22"/>
        </w:rPr>
      </w:pPr>
    </w:p>
    <w:p w:rsidR="00930EC4" w:rsidRDefault="00930EC4" w:rsidP="008E6179">
      <w:pPr>
        <w:rPr>
          <w:rFonts w:ascii="Arial" w:hAnsi="Arial" w:cs="Arial"/>
          <w:sz w:val="22"/>
          <w:szCs w:val="22"/>
        </w:rPr>
      </w:pPr>
    </w:p>
    <w:p w:rsidR="00BF0716" w:rsidRPr="00E525BA" w:rsidRDefault="00BF0716" w:rsidP="00BF0716">
      <w:pPr>
        <w:pStyle w:val="Zkladntext"/>
        <w:spacing w:line="276" w:lineRule="auto"/>
        <w:jc w:val="center"/>
        <w:rPr>
          <w:rFonts w:ascii="Calibri" w:hAnsi="Calibri"/>
          <w:b/>
        </w:rPr>
      </w:pPr>
      <w:r w:rsidRPr="00E525BA">
        <w:rPr>
          <w:rFonts w:ascii="Calibri" w:hAnsi="Calibri"/>
          <w:b/>
        </w:rPr>
        <w:t>R O Z H O D N U T Í</w:t>
      </w:r>
    </w:p>
    <w:p w:rsidR="00BF0716" w:rsidRDefault="00BF0716" w:rsidP="00D17664">
      <w:pPr>
        <w:pStyle w:val="Zkladntextodsazen"/>
        <w:spacing w:after="0" w:line="276" w:lineRule="auto"/>
        <w:ind w:left="-7"/>
        <w:jc w:val="both"/>
        <w:rPr>
          <w:rFonts w:ascii="Calibri" w:hAnsi="Calibri"/>
          <w:b/>
          <w:sz w:val="22"/>
        </w:rPr>
      </w:pPr>
      <w:r w:rsidRPr="00E525BA">
        <w:rPr>
          <w:rFonts w:ascii="Calibri" w:hAnsi="Calibri"/>
          <w:b/>
          <w:sz w:val="22"/>
        </w:rPr>
        <w:t>Krajský úřad Královéhradeckého kraje</w:t>
      </w:r>
      <w:r w:rsidRPr="00E525BA">
        <w:rPr>
          <w:rFonts w:ascii="Calibri" w:hAnsi="Calibri"/>
          <w:sz w:val="22"/>
        </w:rPr>
        <w:t xml:space="preserve"> (dále i jen „KÚ KHK“), jako příslušný odvolací orgán podle </w:t>
      </w:r>
      <w:proofErr w:type="spellStart"/>
      <w:r w:rsidRPr="00D0655A">
        <w:rPr>
          <w:rFonts w:ascii="Calibri" w:hAnsi="Calibri"/>
          <w:sz w:val="22"/>
        </w:rPr>
        <w:t>ust</w:t>
      </w:r>
      <w:proofErr w:type="spellEnd"/>
      <w:r w:rsidRPr="00D0655A">
        <w:rPr>
          <w:rFonts w:ascii="Calibri" w:hAnsi="Calibri"/>
          <w:sz w:val="22"/>
        </w:rPr>
        <w:t xml:space="preserve">. </w:t>
      </w:r>
      <w:proofErr w:type="gramStart"/>
      <w:r w:rsidRPr="00D0655A">
        <w:rPr>
          <w:rFonts w:ascii="Calibri" w:hAnsi="Calibri"/>
          <w:sz w:val="22"/>
        </w:rPr>
        <w:t>§  67</w:t>
      </w:r>
      <w:proofErr w:type="gramEnd"/>
      <w:r w:rsidRPr="00D0655A">
        <w:rPr>
          <w:rFonts w:ascii="Calibri" w:hAnsi="Calibri"/>
          <w:sz w:val="22"/>
        </w:rPr>
        <w:t xml:space="preserve"> odst. 1) písm. a) zákona č. 129/2000 Sb., o krajích, v </w:t>
      </w:r>
      <w:proofErr w:type="spellStart"/>
      <w:r w:rsidRPr="00D0655A">
        <w:rPr>
          <w:rFonts w:ascii="Calibri" w:hAnsi="Calibri"/>
          <w:sz w:val="22"/>
        </w:rPr>
        <w:t>pl</w:t>
      </w:r>
      <w:proofErr w:type="spellEnd"/>
      <w:r w:rsidRPr="00D0655A">
        <w:rPr>
          <w:rFonts w:ascii="Calibri" w:hAnsi="Calibri"/>
          <w:sz w:val="22"/>
        </w:rPr>
        <w:t xml:space="preserve">. znění, </w:t>
      </w:r>
      <w:r w:rsidRPr="00E525BA">
        <w:rPr>
          <w:rFonts w:ascii="Calibri" w:hAnsi="Calibri"/>
          <w:b/>
          <w:sz w:val="22"/>
        </w:rPr>
        <w:t>rozhodl</w:t>
      </w:r>
      <w:r w:rsidRPr="00E525BA">
        <w:rPr>
          <w:rFonts w:ascii="Calibri" w:hAnsi="Calibri"/>
          <w:sz w:val="22"/>
        </w:rPr>
        <w:t xml:space="preserve"> </w:t>
      </w:r>
      <w:r w:rsidRPr="00E525BA">
        <w:rPr>
          <w:rFonts w:ascii="Calibri" w:hAnsi="Calibri"/>
          <w:b/>
          <w:sz w:val="22"/>
        </w:rPr>
        <w:t xml:space="preserve">v odvolacím řízení podle </w:t>
      </w:r>
      <w:proofErr w:type="spellStart"/>
      <w:r w:rsidRPr="00E525BA">
        <w:rPr>
          <w:rFonts w:ascii="Calibri" w:hAnsi="Calibri"/>
          <w:b/>
          <w:sz w:val="22"/>
        </w:rPr>
        <w:t>ust</w:t>
      </w:r>
      <w:proofErr w:type="spellEnd"/>
      <w:r w:rsidRPr="00E525BA">
        <w:rPr>
          <w:rFonts w:ascii="Calibri" w:hAnsi="Calibri"/>
          <w:b/>
          <w:sz w:val="22"/>
        </w:rPr>
        <w:t xml:space="preserve">. § 90 odst. 1) písm. b) </w:t>
      </w:r>
      <w:r w:rsidRPr="00D0655A">
        <w:rPr>
          <w:rFonts w:ascii="Calibri" w:hAnsi="Calibri"/>
          <w:b/>
          <w:sz w:val="22"/>
        </w:rPr>
        <w:t>zákona č. 500/2004 Sb., správního řádu</w:t>
      </w:r>
      <w:r w:rsidRPr="00D0655A">
        <w:rPr>
          <w:rFonts w:ascii="Calibri" w:hAnsi="Calibri"/>
          <w:sz w:val="22"/>
        </w:rPr>
        <w:t xml:space="preserve">, ve znění pozdějších předpisů, (dále jen „správní řád“) </w:t>
      </w:r>
      <w:r w:rsidRPr="00E525BA">
        <w:rPr>
          <w:rFonts w:ascii="Calibri" w:hAnsi="Calibri"/>
          <w:b/>
          <w:sz w:val="22"/>
        </w:rPr>
        <w:t xml:space="preserve"> o společném odvolání</w:t>
      </w:r>
      <w:r>
        <w:rPr>
          <w:rFonts w:ascii="Calibri" w:hAnsi="Calibri"/>
          <w:b/>
          <w:sz w:val="22"/>
        </w:rPr>
        <w:t xml:space="preserve"> </w:t>
      </w:r>
      <w:r w:rsidRPr="00E525BA">
        <w:rPr>
          <w:rFonts w:ascii="Calibri" w:hAnsi="Calibri"/>
          <w:sz w:val="22"/>
        </w:rPr>
        <w:t xml:space="preserve">1/ </w:t>
      </w:r>
      <w:r w:rsidR="00FE5638">
        <w:rPr>
          <w:rFonts w:ascii="Calibri" w:hAnsi="Calibri"/>
          <w:sz w:val="22"/>
        </w:rPr>
        <w:t xml:space="preserve">XXX </w:t>
      </w:r>
      <w:r w:rsidRPr="00E525BA">
        <w:rPr>
          <w:rFonts w:ascii="Calibri" w:hAnsi="Calibri"/>
          <w:sz w:val="22"/>
        </w:rPr>
        <w:t xml:space="preserve">2/ </w:t>
      </w:r>
      <w:r w:rsidR="00FE5638">
        <w:rPr>
          <w:rFonts w:ascii="Calibri" w:hAnsi="Calibri"/>
          <w:sz w:val="22"/>
        </w:rPr>
        <w:t>XXX</w:t>
      </w:r>
      <w:r>
        <w:rPr>
          <w:rFonts w:ascii="Calibri" w:hAnsi="Calibri"/>
          <w:sz w:val="22"/>
        </w:rPr>
        <w:t xml:space="preserve">  </w:t>
      </w:r>
      <w:r w:rsidRPr="00E525BA">
        <w:rPr>
          <w:rFonts w:ascii="Calibri" w:hAnsi="Calibri"/>
          <w:sz w:val="22"/>
        </w:rPr>
        <w:t xml:space="preserve">3/ </w:t>
      </w:r>
      <w:proofErr w:type="gramStart"/>
      <w:r w:rsidR="00FE5638">
        <w:rPr>
          <w:rFonts w:ascii="Calibri" w:hAnsi="Calibri"/>
          <w:sz w:val="22"/>
        </w:rPr>
        <w:t>XXX</w:t>
      </w:r>
      <w:r w:rsidR="00FE5638" w:rsidRPr="00E525BA">
        <w:rPr>
          <w:rFonts w:ascii="Calibri" w:hAnsi="Calibri"/>
          <w:sz w:val="22"/>
        </w:rPr>
        <w:t xml:space="preserve"> </w:t>
      </w:r>
      <w:r>
        <w:rPr>
          <w:rFonts w:ascii="Calibri" w:hAnsi="Calibri"/>
          <w:sz w:val="22"/>
        </w:rPr>
        <w:t xml:space="preserve">, </w:t>
      </w:r>
      <w:r w:rsidRPr="00E525BA">
        <w:rPr>
          <w:rFonts w:ascii="Calibri" w:hAnsi="Calibri"/>
          <w:sz w:val="22"/>
        </w:rPr>
        <w:t>4/</w:t>
      </w:r>
      <w:proofErr w:type="gramEnd"/>
      <w:r w:rsidR="00FE5638">
        <w:rPr>
          <w:rFonts w:ascii="Calibri" w:hAnsi="Calibri"/>
          <w:sz w:val="22"/>
        </w:rPr>
        <w:t xml:space="preserve"> XXX</w:t>
      </w:r>
      <w:r>
        <w:rPr>
          <w:rFonts w:ascii="Calibri" w:hAnsi="Calibri"/>
          <w:sz w:val="22"/>
        </w:rPr>
        <w:t xml:space="preserve">, </w:t>
      </w:r>
      <w:r w:rsidR="00F27091">
        <w:rPr>
          <w:rFonts w:ascii="Calibri" w:hAnsi="Calibri"/>
          <w:sz w:val="22"/>
        </w:rPr>
        <w:t>5</w:t>
      </w:r>
      <w:r w:rsidRPr="00E525BA">
        <w:rPr>
          <w:rFonts w:ascii="Calibri" w:hAnsi="Calibri"/>
          <w:sz w:val="22"/>
        </w:rPr>
        <w:t>/</w:t>
      </w:r>
      <w:r w:rsidR="00F27091">
        <w:rPr>
          <w:rFonts w:ascii="Calibri" w:hAnsi="Calibri"/>
          <w:sz w:val="22"/>
        </w:rPr>
        <w:t xml:space="preserve"> </w:t>
      </w:r>
      <w:r w:rsidR="00FE5638">
        <w:rPr>
          <w:rFonts w:ascii="Calibri" w:hAnsi="Calibri"/>
          <w:sz w:val="22"/>
        </w:rPr>
        <w:t>XXX</w:t>
      </w:r>
      <w:r>
        <w:rPr>
          <w:rFonts w:ascii="Calibri" w:hAnsi="Calibri"/>
          <w:sz w:val="22"/>
        </w:rPr>
        <w:t xml:space="preserve"> </w:t>
      </w:r>
      <w:r w:rsidRPr="00E525BA">
        <w:rPr>
          <w:rFonts w:ascii="Calibri" w:hAnsi="Calibri"/>
          <w:sz w:val="22"/>
        </w:rPr>
        <w:t>6/ Sportovní</w:t>
      </w:r>
      <w:r>
        <w:rPr>
          <w:rFonts w:ascii="Calibri" w:hAnsi="Calibri"/>
          <w:sz w:val="22"/>
        </w:rPr>
        <w:t>ho</w:t>
      </w:r>
      <w:r w:rsidRPr="00E525BA">
        <w:rPr>
          <w:rFonts w:ascii="Calibri" w:hAnsi="Calibri"/>
          <w:sz w:val="22"/>
        </w:rPr>
        <w:t xml:space="preserve"> klub</w:t>
      </w:r>
      <w:r>
        <w:rPr>
          <w:rFonts w:ascii="Calibri" w:hAnsi="Calibri"/>
          <w:sz w:val="22"/>
        </w:rPr>
        <w:t>u</w:t>
      </w:r>
      <w:r w:rsidRPr="00E525BA">
        <w:rPr>
          <w:rFonts w:ascii="Calibri" w:hAnsi="Calibri"/>
          <w:sz w:val="22"/>
        </w:rPr>
        <w:t xml:space="preserve"> RAPID Praha, IČ 63109921, Nad Primaskou 895/43, Praha 1, PSČ 100 00</w:t>
      </w:r>
      <w:r>
        <w:rPr>
          <w:rFonts w:ascii="Calibri" w:hAnsi="Calibri"/>
          <w:sz w:val="22"/>
        </w:rPr>
        <w:t xml:space="preserve"> </w:t>
      </w:r>
      <w:r w:rsidRPr="00E525BA">
        <w:rPr>
          <w:rFonts w:ascii="Calibri" w:hAnsi="Calibri"/>
          <w:b/>
          <w:sz w:val="22"/>
        </w:rPr>
        <w:t xml:space="preserve">proti rozhodnutí Městského úřadu </w:t>
      </w:r>
      <w:r>
        <w:rPr>
          <w:rFonts w:ascii="Calibri" w:hAnsi="Calibri"/>
          <w:b/>
          <w:sz w:val="22"/>
        </w:rPr>
        <w:t>Vrchlabí</w:t>
      </w:r>
      <w:r w:rsidRPr="00E525BA">
        <w:rPr>
          <w:rFonts w:ascii="Calibri" w:hAnsi="Calibri"/>
          <w:b/>
          <w:sz w:val="22"/>
        </w:rPr>
        <w:t xml:space="preserve"> </w:t>
      </w:r>
      <w:r>
        <w:rPr>
          <w:rFonts w:ascii="Calibri" w:hAnsi="Calibri"/>
          <w:sz w:val="22"/>
        </w:rPr>
        <w:t>(dále i jen „MÚ Vrchlabí</w:t>
      </w:r>
      <w:r w:rsidRPr="00E525BA">
        <w:rPr>
          <w:rFonts w:ascii="Calibri" w:hAnsi="Calibri"/>
          <w:sz w:val="22"/>
        </w:rPr>
        <w:t xml:space="preserve">“) čj. </w:t>
      </w:r>
      <w:r w:rsidR="004F4CCC">
        <w:rPr>
          <w:rFonts w:ascii="Calibri" w:hAnsi="Calibri"/>
          <w:sz w:val="22"/>
        </w:rPr>
        <w:t>ORM/2585/2017/Ha-</w:t>
      </w:r>
      <w:r w:rsidR="00D17664">
        <w:rPr>
          <w:rFonts w:ascii="Calibri" w:hAnsi="Calibri"/>
          <w:sz w:val="22"/>
        </w:rPr>
        <w:t>48</w:t>
      </w:r>
      <w:r w:rsidRPr="00E525BA">
        <w:rPr>
          <w:rFonts w:ascii="Calibri" w:hAnsi="Calibri"/>
          <w:sz w:val="22"/>
        </w:rPr>
        <w:t xml:space="preserve"> ze dne </w:t>
      </w:r>
      <w:r w:rsidR="00D17664">
        <w:rPr>
          <w:rFonts w:ascii="Calibri" w:hAnsi="Calibri"/>
          <w:sz w:val="22"/>
        </w:rPr>
        <w:t>16</w:t>
      </w:r>
      <w:r w:rsidR="004F4CCC">
        <w:rPr>
          <w:rFonts w:ascii="Calibri" w:hAnsi="Calibri"/>
          <w:sz w:val="22"/>
        </w:rPr>
        <w:t xml:space="preserve">. </w:t>
      </w:r>
      <w:r w:rsidR="00D17664">
        <w:rPr>
          <w:rFonts w:ascii="Calibri" w:hAnsi="Calibri"/>
          <w:sz w:val="22"/>
        </w:rPr>
        <w:t>0</w:t>
      </w:r>
      <w:r w:rsidR="004F4CCC">
        <w:rPr>
          <w:rFonts w:ascii="Calibri" w:hAnsi="Calibri"/>
          <w:sz w:val="22"/>
        </w:rPr>
        <w:t>1.</w:t>
      </w:r>
      <w:r w:rsidRPr="00E525BA">
        <w:rPr>
          <w:rFonts w:ascii="Calibri" w:hAnsi="Calibri"/>
          <w:sz w:val="22"/>
        </w:rPr>
        <w:t xml:space="preserve"> 201</w:t>
      </w:r>
      <w:r w:rsidR="00D17664">
        <w:rPr>
          <w:rFonts w:ascii="Calibri" w:hAnsi="Calibri"/>
          <w:sz w:val="22"/>
        </w:rPr>
        <w:t>8</w:t>
      </w:r>
      <w:r w:rsidRPr="00E525BA">
        <w:rPr>
          <w:rFonts w:ascii="Calibri" w:hAnsi="Calibri"/>
          <w:sz w:val="22"/>
        </w:rPr>
        <w:t xml:space="preserve"> (dále i jen „</w:t>
      </w:r>
      <w:r>
        <w:rPr>
          <w:rFonts w:ascii="Calibri" w:hAnsi="Calibri"/>
          <w:sz w:val="22"/>
        </w:rPr>
        <w:t xml:space="preserve">přezkoumávané </w:t>
      </w:r>
      <w:r w:rsidRPr="00E525BA">
        <w:rPr>
          <w:rFonts w:ascii="Calibri" w:hAnsi="Calibri"/>
          <w:sz w:val="22"/>
        </w:rPr>
        <w:t xml:space="preserve">rozhodnutí“), </w:t>
      </w:r>
      <w:r w:rsidRPr="00E525BA">
        <w:rPr>
          <w:rFonts w:ascii="Calibri" w:hAnsi="Calibri"/>
          <w:b/>
          <w:sz w:val="22"/>
        </w:rPr>
        <w:t>kterým bylo rozhodnuto</w:t>
      </w:r>
      <w:r w:rsidR="004F4CCC">
        <w:rPr>
          <w:rFonts w:ascii="Calibri" w:hAnsi="Calibri"/>
          <w:b/>
          <w:sz w:val="22"/>
        </w:rPr>
        <w:t xml:space="preserve"> dle </w:t>
      </w:r>
      <w:proofErr w:type="spellStart"/>
      <w:r w:rsidR="00A3585F">
        <w:rPr>
          <w:rFonts w:ascii="Calibri" w:hAnsi="Calibri"/>
          <w:b/>
          <w:sz w:val="22"/>
        </w:rPr>
        <w:t>ust</w:t>
      </w:r>
      <w:proofErr w:type="spellEnd"/>
      <w:r w:rsidR="00A3585F">
        <w:rPr>
          <w:rFonts w:ascii="Calibri" w:hAnsi="Calibri"/>
          <w:b/>
          <w:sz w:val="22"/>
        </w:rPr>
        <w:t xml:space="preserve">. </w:t>
      </w:r>
      <w:r w:rsidR="004F4CCC">
        <w:rPr>
          <w:rFonts w:ascii="Calibri" w:hAnsi="Calibri"/>
          <w:b/>
          <w:sz w:val="22"/>
        </w:rPr>
        <w:t>§ 61 odst. 3) správního řádu</w:t>
      </w:r>
      <w:r w:rsidRPr="00E525BA">
        <w:rPr>
          <w:rFonts w:ascii="Calibri" w:hAnsi="Calibri"/>
          <w:b/>
          <w:sz w:val="22"/>
        </w:rPr>
        <w:t xml:space="preserve"> o </w:t>
      </w:r>
      <w:r w:rsidR="004F4CCC">
        <w:rPr>
          <w:rFonts w:ascii="Calibri" w:hAnsi="Calibri"/>
          <w:b/>
          <w:sz w:val="22"/>
        </w:rPr>
        <w:t>zrušení předběžného opatření ve správním řízení o právní</w:t>
      </w:r>
      <w:r w:rsidRPr="00E525BA">
        <w:rPr>
          <w:rFonts w:ascii="Calibri" w:hAnsi="Calibri"/>
          <w:b/>
          <w:sz w:val="22"/>
        </w:rPr>
        <w:t xml:space="preserve"> povaze cesty procházející </w:t>
      </w:r>
      <w:proofErr w:type="spellStart"/>
      <w:proofErr w:type="gramStart"/>
      <w:r w:rsidRPr="00E525BA">
        <w:rPr>
          <w:rFonts w:ascii="Calibri" w:hAnsi="Calibri"/>
          <w:b/>
          <w:sz w:val="22"/>
        </w:rPr>
        <w:t>k.ú</w:t>
      </w:r>
      <w:proofErr w:type="spellEnd"/>
      <w:r w:rsidRPr="00E525BA">
        <w:rPr>
          <w:rFonts w:ascii="Calibri" w:hAnsi="Calibri"/>
          <w:b/>
          <w:sz w:val="22"/>
        </w:rPr>
        <w:t>.</w:t>
      </w:r>
      <w:proofErr w:type="gramEnd"/>
      <w:r w:rsidRPr="00E525BA">
        <w:rPr>
          <w:rFonts w:ascii="Calibri" w:hAnsi="Calibri"/>
          <w:b/>
          <w:sz w:val="22"/>
        </w:rPr>
        <w:t xml:space="preserve"> Labská, obci Špindlerův Mlýn a v </w:t>
      </w:r>
      <w:proofErr w:type="spellStart"/>
      <w:proofErr w:type="gramStart"/>
      <w:r w:rsidRPr="00E525BA">
        <w:rPr>
          <w:rFonts w:ascii="Calibri" w:hAnsi="Calibri"/>
          <w:b/>
          <w:sz w:val="22"/>
        </w:rPr>
        <w:t>k.ú</w:t>
      </w:r>
      <w:proofErr w:type="spellEnd"/>
      <w:r w:rsidRPr="00E525BA">
        <w:rPr>
          <w:rFonts w:ascii="Calibri" w:hAnsi="Calibri"/>
          <w:b/>
          <w:sz w:val="22"/>
        </w:rPr>
        <w:t>.</w:t>
      </w:r>
      <w:proofErr w:type="gramEnd"/>
      <w:r w:rsidRPr="00E525BA">
        <w:rPr>
          <w:rFonts w:ascii="Calibri" w:hAnsi="Calibri"/>
          <w:b/>
          <w:sz w:val="22"/>
        </w:rPr>
        <w:t xml:space="preserve"> Hořejší Vrchlabí, obci Vrchlabí,</w:t>
      </w:r>
      <w:r w:rsidRPr="00E525BA">
        <w:rPr>
          <w:rFonts w:ascii="Calibri" w:hAnsi="Calibri"/>
          <w:sz w:val="22"/>
        </w:rPr>
        <w:t xml:space="preserve"> </w:t>
      </w:r>
      <w:r w:rsidRPr="00E525BA">
        <w:rPr>
          <w:rFonts w:ascii="Calibri" w:hAnsi="Calibri"/>
          <w:b/>
          <w:sz w:val="22"/>
        </w:rPr>
        <w:t>takto:</w:t>
      </w:r>
    </w:p>
    <w:p w:rsidR="005F1E96" w:rsidRPr="00BF0716" w:rsidRDefault="005F1E96" w:rsidP="00D17664">
      <w:pPr>
        <w:pStyle w:val="Zkladntextodsazen"/>
        <w:spacing w:after="0" w:line="276" w:lineRule="auto"/>
        <w:ind w:left="-7"/>
        <w:jc w:val="both"/>
        <w:rPr>
          <w:rFonts w:ascii="Calibri" w:hAnsi="Calibri"/>
          <w:sz w:val="22"/>
        </w:rPr>
      </w:pPr>
    </w:p>
    <w:p w:rsidR="00BF0716" w:rsidRPr="00E525BA" w:rsidRDefault="00BF0716" w:rsidP="00D17664">
      <w:pPr>
        <w:pStyle w:val="Zkladntextodsazen"/>
        <w:spacing w:after="0" w:line="276" w:lineRule="auto"/>
        <w:ind w:left="-7"/>
        <w:jc w:val="center"/>
        <w:rPr>
          <w:rFonts w:ascii="Calibri" w:hAnsi="Calibri"/>
          <w:b/>
          <w:sz w:val="22"/>
        </w:rPr>
      </w:pPr>
      <w:r w:rsidRPr="00E525BA">
        <w:rPr>
          <w:rFonts w:ascii="Calibri" w:hAnsi="Calibri"/>
          <w:b/>
          <w:sz w:val="22"/>
        </w:rPr>
        <w:t xml:space="preserve">odvoláním napadené rozhodnutí se ruší a věc se vrací k projednání Městskému úřadu </w:t>
      </w:r>
      <w:r>
        <w:rPr>
          <w:rFonts w:ascii="Calibri" w:hAnsi="Calibri"/>
          <w:b/>
          <w:sz w:val="22"/>
        </w:rPr>
        <w:t>Vrchlabí</w:t>
      </w:r>
      <w:r w:rsidRPr="00E525BA">
        <w:rPr>
          <w:rFonts w:ascii="Calibri" w:hAnsi="Calibri"/>
          <w:b/>
          <w:sz w:val="22"/>
        </w:rPr>
        <w:t>.</w:t>
      </w:r>
    </w:p>
    <w:p w:rsidR="00BF0716" w:rsidRPr="00E525BA" w:rsidRDefault="00BF0716" w:rsidP="00D17664">
      <w:pPr>
        <w:pStyle w:val="Zkladntextodsazen"/>
        <w:spacing w:after="0" w:line="276" w:lineRule="auto"/>
        <w:ind w:left="-7"/>
        <w:jc w:val="both"/>
        <w:rPr>
          <w:rFonts w:ascii="Calibri" w:hAnsi="Calibri"/>
          <w:b/>
          <w:sz w:val="22"/>
        </w:rPr>
      </w:pPr>
    </w:p>
    <w:p w:rsidR="00BF0716" w:rsidRPr="00E525BA" w:rsidRDefault="00BF0716" w:rsidP="00D17664">
      <w:pPr>
        <w:pStyle w:val="Zkladntextodsazen"/>
        <w:spacing w:after="0" w:line="276" w:lineRule="auto"/>
        <w:ind w:left="-7"/>
        <w:jc w:val="both"/>
        <w:rPr>
          <w:rFonts w:ascii="Calibri" w:hAnsi="Calibri"/>
          <w:sz w:val="22"/>
        </w:rPr>
      </w:pPr>
      <w:r w:rsidRPr="00E525BA">
        <w:rPr>
          <w:rFonts w:ascii="Calibri" w:hAnsi="Calibri"/>
          <w:sz w:val="22"/>
        </w:rPr>
        <w:t xml:space="preserve">Účastnící dle </w:t>
      </w:r>
      <w:proofErr w:type="spellStart"/>
      <w:r w:rsidRPr="00E525BA">
        <w:rPr>
          <w:rFonts w:ascii="Calibri" w:hAnsi="Calibri"/>
          <w:sz w:val="22"/>
        </w:rPr>
        <w:t>ust</w:t>
      </w:r>
      <w:proofErr w:type="spellEnd"/>
      <w:r w:rsidRPr="00E525BA">
        <w:rPr>
          <w:rFonts w:ascii="Calibri" w:hAnsi="Calibri"/>
          <w:sz w:val="22"/>
        </w:rPr>
        <w:t>. § 27 odst. 1) správního řádu:</w:t>
      </w:r>
    </w:p>
    <w:p w:rsidR="00BF0716" w:rsidRPr="00E525BA" w:rsidRDefault="00BF0716" w:rsidP="00D17664">
      <w:pPr>
        <w:pStyle w:val="Zkladntextodsazen"/>
        <w:spacing w:after="0" w:line="276" w:lineRule="auto"/>
        <w:ind w:left="-7"/>
        <w:rPr>
          <w:rFonts w:ascii="Calibri" w:hAnsi="Calibri"/>
          <w:sz w:val="22"/>
        </w:rPr>
      </w:pPr>
      <w:r w:rsidRPr="00E525BA">
        <w:rPr>
          <w:rFonts w:ascii="Calibri" w:hAnsi="Calibri"/>
          <w:sz w:val="22"/>
        </w:rPr>
        <w:t xml:space="preserve">1/ </w:t>
      </w:r>
      <w:r w:rsidR="00FE5638">
        <w:rPr>
          <w:rFonts w:ascii="Calibri" w:hAnsi="Calibri"/>
          <w:sz w:val="22"/>
        </w:rPr>
        <w:t>XXX</w:t>
      </w:r>
    </w:p>
    <w:p w:rsidR="00BF0716" w:rsidRPr="00E525BA" w:rsidRDefault="00BF0716" w:rsidP="00D17664">
      <w:pPr>
        <w:pStyle w:val="Zkladntextodsazen"/>
        <w:spacing w:after="0" w:line="276" w:lineRule="auto"/>
        <w:ind w:left="-7"/>
        <w:rPr>
          <w:rFonts w:ascii="Calibri" w:hAnsi="Calibri"/>
          <w:sz w:val="22"/>
        </w:rPr>
      </w:pPr>
      <w:r w:rsidRPr="00E525BA">
        <w:rPr>
          <w:rFonts w:ascii="Calibri" w:hAnsi="Calibri"/>
          <w:sz w:val="22"/>
        </w:rPr>
        <w:t xml:space="preserve">2/ </w:t>
      </w:r>
      <w:r w:rsidR="00FE5638">
        <w:rPr>
          <w:rFonts w:ascii="Calibri" w:hAnsi="Calibri"/>
          <w:sz w:val="22"/>
        </w:rPr>
        <w:t>XXX</w:t>
      </w:r>
    </w:p>
    <w:p w:rsidR="00BF0716" w:rsidRPr="00E525BA" w:rsidRDefault="00BF0716" w:rsidP="00D17664">
      <w:pPr>
        <w:pStyle w:val="Zkladntextodsazen"/>
        <w:spacing w:after="0" w:line="276" w:lineRule="auto"/>
        <w:ind w:left="-7"/>
        <w:rPr>
          <w:rFonts w:ascii="Calibri" w:hAnsi="Calibri"/>
          <w:sz w:val="22"/>
        </w:rPr>
      </w:pPr>
      <w:r w:rsidRPr="00E525BA">
        <w:rPr>
          <w:rFonts w:ascii="Calibri" w:hAnsi="Calibri"/>
          <w:sz w:val="22"/>
        </w:rPr>
        <w:t xml:space="preserve">3/ </w:t>
      </w:r>
      <w:r w:rsidR="00FE5638">
        <w:rPr>
          <w:rFonts w:ascii="Calibri" w:hAnsi="Calibri"/>
          <w:sz w:val="22"/>
        </w:rPr>
        <w:t>XXX</w:t>
      </w:r>
    </w:p>
    <w:p w:rsidR="00BF0716" w:rsidRPr="00E525BA" w:rsidRDefault="00BF0716" w:rsidP="00D17664">
      <w:pPr>
        <w:pStyle w:val="Zkladntextodsazen"/>
        <w:spacing w:after="0" w:line="276" w:lineRule="auto"/>
        <w:ind w:left="-7"/>
        <w:rPr>
          <w:rFonts w:ascii="Calibri" w:hAnsi="Calibri"/>
          <w:sz w:val="22"/>
        </w:rPr>
      </w:pPr>
      <w:r w:rsidRPr="00E525BA">
        <w:rPr>
          <w:rFonts w:ascii="Calibri" w:hAnsi="Calibri"/>
          <w:sz w:val="22"/>
        </w:rPr>
        <w:t xml:space="preserve">4/ </w:t>
      </w:r>
      <w:r w:rsidR="00FE5638">
        <w:rPr>
          <w:rFonts w:ascii="Calibri" w:hAnsi="Calibri"/>
          <w:sz w:val="22"/>
        </w:rPr>
        <w:t>XXX</w:t>
      </w:r>
    </w:p>
    <w:p w:rsidR="00BF0716" w:rsidRPr="00E525BA" w:rsidRDefault="00FE5638" w:rsidP="00D17664">
      <w:pPr>
        <w:pStyle w:val="Zkladntextodsazen"/>
        <w:spacing w:after="0" w:line="276" w:lineRule="auto"/>
        <w:ind w:left="-7"/>
        <w:rPr>
          <w:rFonts w:ascii="Calibri" w:hAnsi="Calibri"/>
          <w:sz w:val="22"/>
        </w:rPr>
      </w:pPr>
      <w:r>
        <w:rPr>
          <w:rFonts w:ascii="Calibri" w:hAnsi="Calibri"/>
          <w:sz w:val="22"/>
        </w:rPr>
        <w:t>5</w:t>
      </w:r>
      <w:r w:rsidR="00BF0716" w:rsidRPr="00E525BA">
        <w:rPr>
          <w:rFonts w:ascii="Calibri" w:hAnsi="Calibri"/>
          <w:sz w:val="22"/>
        </w:rPr>
        <w:t>/</w:t>
      </w:r>
      <w:r>
        <w:rPr>
          <w:rFonts w:ascii="Calibri" w:hAnsi="Calibri"/>
          <w:sz w:val="22"/>
        </w:rPr>
        <w:t xml:space="preserve"> XXX</w:t>
      </w:r>
    </w:p>
    <w:p w:rsidR="00BF0716" w:rsidRDefault="00BF0716" w:rsidP="00D17664">
      <w:pPr>
        <w:pStyle w:val="Zkladntextodsazen"/>
        <w:spacing w:after="0" w:line="276" w:lineRule="auto"/>
        <w:ind w:left="-7"/>
        <w:rPr>
          <w:rFonts w:ascii="Calibri" w:hAnsi="Calibri"/>
          <w:sz w:val="22"/>
        </w:rPr>
      </w:pPr>
      <w:r w:rsidRPr="00E525BA">
        <w:rPr>
          <w:rFonts w:ascii="Calibri" w:hAnsi="Calibri"/>
          <w:sz w:val="22"/>
        </w:rPr>
        <w:t>6/ Sportovní klub RAPID Praha, IČ 63109921, Nad Primaskou 895/43, Praha 1, PSČ 100 00</w:t>
      </w:r>
    </w:p>
    <w:p w:rsidR="005F1E96" w:rsidRDefault="005F1E96" w:rsidP="00D17664">
      <w:pPr>
        <w:pStyle w:val="Zkladntextodsazen"/>
        <w:spacing w:after="0" w:line="276" w:lineRule="auto"/>
        <w:ind w:left="-7"/>
        <w:rPr>
          <w:rFonts w:ascii="Calibri" w:hAnsi="Calibri"/>
          <w:sz w:val="22"/>
        </w:rPr>
      </w:pPr>
    </w:p>
    <w:p w:rsidR="00FE5638" w:rsidRDefault="00FE5638" w:rsidP="00D17664">
      <w:pPr>
        <w:pStyle w:val="Zkladntextodsazen"/>
        <w:spacing w:after="0" w:line="276" w:lineRule="auto"/>
        <w:ind w:left="-7"/>
        <w:rPr>
          <w:rFonts w:ascii="Calibri" w:hAnsi="Calibri"/>
          <w:sz w:val="22"/>
        </w:rPr>
      </w:pPr>
    </w:p>
    <w:p w:rsidR="00FE5638" w:rsidRDefault="00FE5638" w:rsidP="00D17664">
      <w:pPr>
        <w:pStyle w:val="Zkladntextodsazen"/>
        <w:spacing w:after="0" w:line="276" w:lineRule="auto"/>
        <w:ind w:left="-7"/>
        <w:rPr>
          <w:rFonts w:ascii="Calibri" w:hAnsi="Calibri"/>
          <w:sz w:val="22"/>
        </w:rPr>
      </w:pPr>
    </w:p>
    <w:p w:rsidR="00FE5638" w:rsidRDefault="00FE5638" w:rsidP="00D17664">
      <w:pPr>
        <w:pStyle w:val="Zkladntextodsazen"/>
        <w:spacing w:after="0" w:line="276" w:lineRule="auto"/>
        <w:ind w:left="-7"/>
        <w:rPr>
          <w:rFonts w:ascii="Calibri" w:hAnsi="Calibri"/>
          <w:sz w:val="22"/>
        </w:rPr>
      </w:pPr>
    </w:p>
    <w:p w:rsidR="00FE5638" w:rsidRPr="00E525BA" w:rsidRDefault="00FE5638" w:rsidP="00D17664">
      <w:pPr>
        <w:pStyle w:val="Zkladntextodsazen"/>
        <w:spacing w:after="0" w:line="276" w:lineRule="auto"/>
        <w:ind w:left="-7"/>
        <w:rPr>
          <w:rFonts w:ascii="Calibri" w:hAnsi="Calibri"/>
          <w:sz w:val="22"/>
        </w:rPr>
      </w:pPr>
    </w:p>
    <w:p w:rsidR="00BF0716" w:rsidRPr="00D72442" w:rsidRDefault="00BF0716" w:rsidP="00D17664">
      <w:pPr>
        <w:pStyle w:val="Zkladntextodsazen"/>
        <w:spacing w:after="0" w:line="276" w:lineRule="auto"/>
        <w:ind w:left="-187"/>
        <w:jc w:val="center"/>
        <w:rPr>
          <w:rFonts w:ascii="Calibri" w:hAnsi="Calibri"/>
          <w:b/>
          <w:sz w:val="22"/>
          <w:u w:val="single"/>
        </w:rPr>
      </w:pPr>
      <w:r w:rsidRPr="00D72442">
        <w:rPr>
          <w:rFonts w:ascii="Calibri" w:hAnsi="Calibri"/>
          <w:b/>
          <w:sz w:val="22"/>
          <w:u w:val="single"/>
        </w:rPr>
        <w:lastRenderedPageBreak/>
        <w:t>Odůvodnění</w:t>
      </w:r>
    </w:p>
    <w:p w:rsidR="00BF0716" w:rsidRPr="00D72442" w:rsidRDefault="00BF0716" w:rsidP="00D17664">
      <w:pPr>
        <w:pStyle w:val="Zkladntextodsazen"/>
        <w:spacing w:after="0" w:line="276" w:lineRule="auto"/>
        <w:ind w:left="-187"/>
        <w:jc w:val="center"/>
        <w:rPr>
          <w:rFonts w:asciiTheme="minorHAnsi" w:hAnsiTheme="minorHAnsi"/>
          <w:b/>
          <w:sz w:val="22"/>
          <w:szCs w:val="22"/>
        </w:rPr>
      </w:pPr>
    </w:p>
    <w:p w:rsidR="00C06260" w:rsidRDefault="00C06260" w:rsidP="00D17664">
      <w:pPr>
        <w:spacing w:line="276" w:lineRule="auto"/>
        <w:jc w:val="center"/>
        <w:rPr>
          <w:rFonts w:asciiTheme="minorHAnsi" w:hAnsiTheme="minorHAnsi"/>
          <w:sz w:val="22"/>
          <w:szCs w:val="22"/>
        </w:rPr>
      </w:pPr>
      <w:r w:rsidRPr="00C06260">
        <w:rPr>
          <w:rFonts w:asciiTheme="minorHAnsi" w:hAnsiTheme="minorHAnsi"/>
          <w:sz w:val="22"/>
          <w:szCs w:val="22"/>
        </w:rPr>
        <w:t>I. rekapitulace procesního stavu</w:t>
      </w:r>
    </w:p>
    <w:p w:rsidR="00C06260" w:rsidRPr="00C06260" w:rsidRDefault="00C06260" w:rsidP="00D17664">
      <w:pPr>
        <w:spacing w:line="276" w:lineRule="auto"/>
        <w:jc w:val="center"/>
        <w:rPr>
          <w:rFonts w:asciiTheme="minorHAnsi" w:hAnsiTheme="minorHAnsi"/>
          <w:sz w:val="22"/>
          <w:szCs w:val="22"/>
        </w:rPr>
      </w:pP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cs="Arial"/>
          <w:sz w:val="22"/>
          <w:szCs w:val="22"/>
        </w:rPr>
        <w:t xml:space="preserve">Rozhodnutím ze dne 02. 11. 2017, čj. </w:t>
      </w:r>
      <w:proofErr w:type="gramStart"/>
      <w:r w:rsidRPr="00C06260">
        <w:rPr>
          <w:rFonts w:asciiTheme="minorHAnsi" w:hAnsiTheme="minorHAnsi" w:cs="Arial"/>
          <w:sz w:val="22"/>
          <w:szCs w:val="22"/>
        </w:rPr>
        <w:t>KUKHK</w:t>
      </w:r>
      <w:proofErr w:type="gramEnd"/>
      <w:r w:rsidRPr="00C06260">
        <w:rPr>
          <w:rFonts w:asciiTheme="minorHAnsi" w:hAnsiTheme="minorHAnsi" w:cs="Arial"/>
          <w:sz w:val="22"/>
          <w:szCs w:val="22"/>
        </w:rPr>
        <w:t>–</w:t>
      </w:r>
      <w:proofErr w:type="gramStart"/>
      <w:r w:rsidRPr="00C06260">
        <w:rPr>
          <w:rFonts w:asciiTheme="minorHAnsi" w:hAnsiTheme="minorHAnsi" w:cs="Arial"/>
          <w:sz w:val="22"/>
          <w:szCs w:val="22"/>
        </w:rPr>
        <w:t>33547/DS/2017-2-Ma</w:t>
      </w:r>
      <w:proofErr w:type="gramEnd"/>
      <w:r w:rsidRPr="00C06260">
        <w:rPr>
          <w:rFonts w:asciiTheme="minorHAnsi" w:hAnsiTheme="minorHAnsi" w:cs="Arial"/>
          <w:sz w:val="22"/>
          <w:szCs w:val="22"/>
        </w:rPr>
        <w:t xml:space="preserve"> rozhodl KÚ KHK o tom, že se ruší rozhodnutí MÚ Vrchlabí, kterým došlo ke zrušení rozhodnutí o předběžném opatření spočívajícího v povinnosti určených účastníků řízení </w:t>
      </w:r>
      <w:r w:rsidRPr="00C06260">
        <w:rPr>
          <w:rFonts w:asciiTheme="minorHAnsi" w:hAnsiTheme="minorHAnsi"/>
          <w:sz w:val="22"/>
          <w:szCs w:val="22"/>
        </w:rPr>
        <w:t xml:space="preserve">zdržet se všech činností spočívajících ve znemožňování průjezdu po cestě uvedené v přiloženém geometrickém plánu a dále odstranit veškeré terénní úpravy a pevné překážky. Poté dle části spisu, který byl KÚ KHK předložen (část vztahující se k předběžnému opatření) došlo k provedení důkazu ohledáním místa dne 06. 12. 2017 (pořízen protokol + fotodokumentace). K tomuto se vyjádřili někteří z účastníků řízení. Dále je ve spise založen požadavek účastníků řízení dat. 10. 01. </w:t>
      </w:r>
      <w:proofErr w:type="gramStart"/>
      <w:r w:rsidRPr="00C06260">
        <w:rPr>
          <w:rFonts w:asciiTheme="minorHAnsi" w:hAnsiTheme="minorHAnsi"/>
          <w:sz w:val="22"/>
          <w:szCs w:val="22"/>
        </w:rPr>
        <w:t>2018  na</w:t>
      </w:r>
      <w:proofErr w:type="gramEnd"/>
      <w:r w:rsidRPr="00C06260">
        <w:rPr>
          <w:rFonts w:asciiTheme="minorHAnsi" w:hAnsiTheme="minorHAnsi"/>
          <w:sz w:val="22"/>
          <w:szCs w:val="22"/>
        </w:rPr>
        <w:t xml:space="preserve"> výkon rozhodnutí o předběžném opatření a odpověď MÚ Vrchlabí, že ve věci bude vydáno rozhodnutí o zrušení předběžného opatření, k čemuž došlo dne 16. 01. 2018. Dne 31. 01. 2018 bylo proti tomuto rozhodnutí podáno odvolání, které bylo spolu s uvedenou částí spisu a stanoviskem MÚ Vrchlabí k němu doručeno dne 15. 02. 2018 KÚ KHK</w:t>
      </w:r>
      <w:r w:rsidR="00D17664">
        <w:rPr>
          <w:rFonts w:asciiTheme="minorHAnsi" w:hAnsiTheme="minorHAnsi"/>
          <w:sz w:val="22"/>
          <w:szCs w:val="22"/>
        </w:rPr>
        <w:t xml:space="preserve"> bez toho, aby bylo odvolání zasláno k vyjádření dalším účastníkům</w:t>
      </w:r>
      <w:r w:rsidRPr="00C06260">
        <w:rPr>
          <w:rFonts w:asciiTheme="minorHAnsi" w:hAnsiTheme="minorHAnsi"/>
          <w:sz w:val="22"/>
          <w:szCs w:val="22"/>
        </w:rPr>
        <w:t xml:space="preserve">. </w:t>
      </w:r>
    </w:p>
    <w:p w:rsidR="00C06260" w:rsidRPr="00C06260" w:rsidRDefault="00C06260" w:rsidP="00D17664">
      <w:pPr>
        <w:spacing w:line="276" w:lineRule="auto"/>
        <w:jc w:val="both"/>
        <w:rPr>
          <w:rFonts w:asciiTheme="minorHAnsi" w:hAnsiTheme="minorHAnsi"/>
          <w:sz w:val="22"/>
          <w:szCs w:val="22"/>
        </w:rPr>
      </w:pPr>
    </w:p>
    <w:p w:rsidR="00C06260" w:rsidRDefault="00C06260" w:rsidP="00D17664">
      <w:pPr>
        <w:spacing w:line="276" w:lineRule="auto"/>
        <w:jc w:val="center"/>
        <w:rPr>
          <w:rFonts w:asciiTheme="minorHAnsi" w:hAnsiTheme="minorHAnsi"/>
          <w:sz w:val="22"/>
          <w:szCs w:val="22"/>
        </w:rPr>
      </w:pPr>
      <w:r w:rsidRPr="00C06260">
        <w:rPr>
          <w:rFonts w:asciiTheme="minorHAnsi" w:hAnsiTheme="minorHAnsi"/>
          <w:sz w:val="22"/>
          <w:szCs w:val="22"/>
        </w:rPr>
        <w:t>II. vypořádání odvolání</w:t>
      </w:r>
    </w:p>
    <w:p w:rsidR="00C06260" w:rsidRPr="00C06260" w:rsidRDefault="00C06260" w:rsidP="00D17664">
      <w:pPr>
        <w:spacing w:line="276" w:lineRule="auto"/>
        <w:jc w:val="center"/>
        <w:rPr>
          <w:rFonts w:asciiTheme="minorHAnsi" w:hAnsiTheme="minorHAnsi"/>
          <w:sz w:val="22"/>
          <w:szCs w:val="22"/>
        </w:rPr>
      </w:pPr>
    </w:p>
    <w:p w:rsid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KÚ KHK nejprve zkoumal, zda bylo odvolání podáno k tomu oprávněnou osobou. Odvolání proti rozhodnutí o předběžném opatření může podat jen osoba, které se takové rozhodnutí oznamuje, což nejsou všichni účastníci řízení, ale jen osoby uvedené v </w:t>
      </w:r>
      <w:proofErr w:type="spellStart"/>
      <w:r w:rsidRPr="00C06260">
        <w:rPr>
          <w:rFonts w:asciiTheme="minorHAnsi" w:hAnsiTheme="minorHAnsi"/>
          <w:sz w:val="22"/>
          <w:szCs w:val="22"/>
        </w:rPr>
        <w:t>ust</w:t>
      </w:r>
      <w:proofErr w:type="spellEnd"/>
      <w:r w:rsidRPr="00C06260">
        <w:rPr>
          <w:rFonts w:asciiTheme="minorHAnsi" w:hAnsiTheme="minorHAnsi"/>
          <w:sz w:val="22"/>
          <w:szCs w:val="22"/>
        </w:rPr>
        <w:t xml:space="preserve">. § 61 odst. 2) správního řádu; toto pravidlo se analogicky uplatní i na rozhodnutí, kterým je rozhodnutí o předběžném opatření dle </w:t>
      </w:r>
      <w:proofErr w:type="spellStart"/>
      <w:r w:rsidRPr="00C06260">
        <w:rPr>
          <w:rFonts w:asciiTheme="minorHAnsi" w:hAnsiTheme="minorHAnsi"/>
          <w:sz w:val="22"/>
          <w:szCs w:val="22"/>
        </w:rPr>
        <w:t>ust</w:t>
      </w:r>
      <w:proofErr w:type="spellEnd"/>
      <w:r w:rsidRPr="00C06260">
        <w:rPr>
          <w:rFonts w:asciiTheme="minorHAnsi" w:hAnsiTheme="minorHAnsi"/>
          <w:sz w:val="22"/>
          <w:szCs w:val="22"/>
        </w:rPr>
        <w:t xml:space="preserve">. § 61 odst. 3) správního řádu. V nyní posuzované věci byly odvolatelé žadateli o vydání předběžného opatření a jde tak o osoby oprávněné podat odvolání. Odvolání bylo podáno v zastoupení doložené procesní plnou mocí, která je založena ve spise. Dále se KÚ KHK zabýval otázkou, zda jde o odvolání včasné. Odvoláním napadené rozhodnutí bylo </w:t>
      </w:r>
      <w:proofErr w:type="spellStart"/>
      <w:r w:rsidRPr="00C06260">
        <w:rPr>
          <w:rFonts w:asciiTheme="minorHAnsi" w:hAnsiTheme="minorHAnsi"/>
          <w:sz w:val="22"/>
          <w:szCs w:val="22"/>
        </w:rPr>
        <w:t>zást</w:t>
      </w:r>
      <w:proofErr w:type="spellEnd"/>
      <w:r w:rsidRPr="00C06260">
        <w:rPr>
          <w:rFonts w:asciiTheme="minorHAnsi" w:hAnsiTheme="minorHAnsi"/>
          <w:sz w:val="22"/>
          <w:szCs w:val="22"/>
        </w:rPr>
        <w:t xml:space="preserve">. odvolatelů doručeno dne 17. 01. 2018, den 18. 01. 2018 tedy byl prvním dnem 15 denní odvolací lhůty a den 01. 02. </w:t>
      </w:r>
      <w:proofErr w:type="gramStart"/>
      <w:r w:rsidRPr="00C06260">
        <w:rPr>
          <w:rFonts w:asciiTheme="minorHAnsi" w:hAnsiTheme="minorHAnsi"/>
          <w:sz w:val="22"/>
          <w:szCs w:val="22"/>
        </w:rPr>
        <w:t>2018  dnem</w:t>
      </w:r>
      <w:proofErr w:type="gramEnd"/>
      <w:r w:rsidRPr="00C06260">
        <w:rPr>
          <w:rFonts w:asciiTheme="minorHAnsi" w:hAnsiTheme="minorHAnsi"/>
          <w:sz w:val="22"/>
          <w:szCs w:val="22"/>
        </w:rPr>
        <w:t xml:space="preserve"> posledním; odvolání bylo doručeno MÚ Vrchlabí dne 31. 01. 2018, jde tedy o odvolání včasné. Byly vzneseny následující odvolací námitky.</w:t>
      </w:r>
    </w:p>
    <w:p w:rsidR="00D17664" w:rsidRPr="00C06260" w:rsidRDefault="00D17664" w:rsidP="00D17664">
      <w:pPr>
        <w:spacing w:line="276" w:lineRule="auto"/>
        <w:jc w:val="both"/>
        <w:rPr>
          <w:rFonts w:asciiTheme="minorHAnsi" w:hAnsiTheme="minorHAnsi"/>
          <w:sz w:val="22"/>
          <w:szCs w:val="22"/>
        </w:rPr>
      </w:pP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1/ Odvolatelé odkazují na předchozí rozhodnutí KÚ KHK o odvolání, kde tento uvedl, že pro zrušení předběžného opatření samostatným rozhodnutím musí pominout důvody, pro které bylo nařízeno, kdy je samozřejmě věcí přísl. správního orgánu tyto zkoumat a případně změnu správným procesním způsobem zachytit a odůvodnit. Ani jedna z podmínek však v daném případě naplněna nebyla.</w:t>
      </w:r>
    </w:p>
    <w:p w:rsid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MÚ Vrchlabí ve stanovisku uvedl, že důvodem pro zrušení předběžného opatření může být i změna právního názoru odůvodněná doplněným dokazováním.</w:t>
      </w:r>
    </w:p>
    <w:p w:rsidR="00D17664" w:rsidRPr="00C06260" w:rsidRDefault="00D17664" w:rsidP="00D17664">
      <w:pPr>
        <w:spacing w:line="276" w:lineRule="auto"/>
        <w:jc w:val="both"/>
        <w:rPr>
          <w:rFonts w:asciiTheme="minorHAnsi" w:hAnsiTheme="minorHAnsi"/>
          <w:sz w:val="22"/>
          <w:szCs w:val="22"/>
        </w:rPr>
      </w:pPr>
    </w:p>
    <w:p w:rsid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 xml:space="preserve">KÚ KHK k tomuto uvádí, že dává obecně za pravdu MÚ Vrchlabí v tom, že i případné doplněné dokazování může zapříčinit, že je legitimní a legální shledat, že důvody pro předběžné opatření již pominuly, neboť toto doplněné dokazování může přinést objasnění dalších okolností, které v době vydání předběžného opatření nebyly známy; takovou situaci lze podřadit pod změnu zjištěných skutkových okolností (např. by bylo zjištěno, že napojované nemovitosti již nikdo neužívá nebo že vznikla nová účelová komunikace, která nemovitosti napojí atd.). Otázkou ovšem je, jestli taková situace v daném případě nastala  - viz dále. </w:t>
      </w:r>
    </w:p>
    <w:p w:rsidR="00D17664" w:rsidRPr="00C06260" w:rsidRDefault="00D17664" w:rsidP="00D17664">
      <w:pPr>
        <w:spacing w:line="276" w:lineRule="auto"/>
        <w:jc w:val="both"/>
        <w:rPr>
          <w:rFonts w:asciiTheme="minorHAnsi" w:hAnsiTheme="minorHAnsi"/>
          <w:sz w:val="22"/>
          <w:szCs w:val="22"/>
        </w:rPr>
      </w:pPr>
    </w:p>
    <w:p w:rsid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 xml:space="preserve">2/ Odvolatelé tvrdí, že rekreační povaha cestou napojovaných budov neznamená, že je možné dovodit, že dosavadní dopravní napojení cestou, která vede přímo k těmto budovám a po větší část roku umožňuje dopravní obslužnost osobními automobily je cestou z pohodlí. Jestliže KÚ KHK uložil MÚ Vrchlabí v předchozích rozhodnutích o odvoláních, aby se zabýval i tím, zda je takovéto dopravní napojení nezbytné, tento na takové zkoumání rezignoval, když prakticky pouze uvedl, že budovy nezměnily svůj charakter využití.   </w:t>
      </w:r>
    </w:p>
    <w:p w:rsidR="00D17664" w:rsidRPr="00C06260" w:rsidRDefault="00D17664" w:rsidP="00D17664">
      <w:pPr>
        <w:spacing w:line="276" w:lineRule="auto"/>
        <w:jc w:val="both"/>
        <w:rPr>
          <w:rFonts w:asciiTheme="minorHAnsi" w:hAnsiTheme="minorHAnsi"/>
          <w:sz w:val="22"/>
          <w:szCs w:val="22"/>
        </w:rPr>
      </w:pPr>
    </w:p>
    <w:p w:rsidR="00C06260" w:rsidRPr="00D17664" w:rsidRDefault="00C06260" w:rsidP="00D17664">
      <w:pPr>
        <w:spacing w:line="276" w:lineRule="auto"/>
        <w:jc w:val="both"/>
        <w:rPr>
          <w:rFonts w:asciiTheme="minorHAnsi" w:hAnsiTheme="minorHAnsi"/>
          <w:sz w:val="22"/>
          <w:szCs w:val="22"/>
        </w:rPr>
      </w:pPr>
      <w:r w:rsidRPr="00D17664">
        <w:rPr>
          <w:rFonts w:asciiTheme="minorHAnsi" w:hAnsiTheme="minorHAnsi"/>
          <w:sz w:val="22"/>
          <w:szCs w:val="22"/>
        </w:rPr>
        <w:t xml:space="preserve">KÚ KHK již uvedl ve svých předchozích rozhodnutích o odvolání v této věci, že pouhé konstatování o tom, že cestou napojované budovy jsou rekreačními objekty, nepostačuje pro shledání závěru, že není nutné je dopravně obsloužit motorovými vozidly. Nejen tímto názorem je MÚ Vrchlabí ze zákona vázán. </w:t>
      </w: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Z tohoto důvodu je pouhé konstatování MÚ Vrchlabí v odvoláním napadeném rozhodnutí pojednávající o tom, že objekty nezměnily svůj způsob využití nedostatečné pro posouzení toho, zda je toliko pěší přístup k budovám dostatečný.</w:t>
      </w:r>
    </w:p>
    <w:p w:rsidR="00C06260" w:rsidRPr="00C06260" w:rsidRDefault="00C06260" w:rsidP="00D17664">
      <w:pPr>
        <w:spacing w:line="276" w:lineRule="auto"/>
        <w:jc w:val="both"/>
        <w:rPr>
          <w:rFonts w:asciiTheme="minorHAnsi" w:hAnsiTheme="minorHAnsi"/>
          <w:sz w:val="22"/>
          <w:szCs w:val="22"/>
        </w:rPr>
      </w:pP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 xml:space="preserve">3/ K otázce tvrzené existence dostatečné komunikační alternativy odvolatelé uvádějí, že cesty, které jsou jako alternativní označeny MÚ Vrchlabí, již existovaly v době vydání předběžného opatření a lze tedy předpokládat, že byly vyhodnoceny jako nedostatečné; tzv. „Nová </w:t>
      </w:r>
      <w:proofErr w:type="spellStart"/>
      <w:r w:rsidRPr="00C06260">
        <w:rPr>
          <w:rFonts w:asciiTheme="minorHAnsi" w:hAnsiTheme="minorHAnsi"/>
          <w:sz w:val="22"/>
          <w:szCs w:val="22"/>
        </w:rPr>
        <w:t>Velbloudka</w:t>
      </w:r>
      <w:proofErr w:type="spellEnd"/>
      <w:r w:rsidRPr="00C06260">
        <w:rPr>
          <w:rFonts w:asciiTheme="minorHAnsi" w:hAnsiTheme="minorHAnsi"/>
          <w:sz w:val="22"/>
          <w:szCs w:val="22"/>
        </w:rPr>
        <w:t>“ je cesta rovněž z důvodu technických parametrů nedostačující a nenapojuje předmětné budovy; krom toho by se jednalo o cestu násobně delší (z Vrchlabí i jiných výchozích míst). Cesta přes turistický chodník je rovněž nemožná, protože jde jen o cestu pro pěší a spojení přes les k z chodníku k budovám vede přes lesní průsek, což potvrzuje i vlastník chodníku.</w:t>
      </w:r>
    </w:p>
    <w:p w:rsidR="00C06260" w:rsidRPr="00C06260" w:rsidRDefault="00C06260" w:rsidP="00D17664">
      <w:pPr>
        <w:spacing w:line="276" w:lineRule="auto"/>
        <w:jc w:val="both"/>
        <w:rPr>
          <w:rFonts w:asciiTheme="minorHAnsi" w:hAnsiTheme="minorHAnsi"/>
          <w:sz w:val="22"/>
          <w:szCs w:val="22"/>
        </w:rPr>
      </w:pP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 xml:space="preserve">MÚ Vrchlabí ve stanovisku uvedl toliko to, že </w:t>
      </w:r>
      <w:r w:rsidRPr="00C06260">
        <w:rPr>
          <w:rFonts w:asciiTheme="minorHAnsi" w:hAnsiTheme="minorHAnsi"/>
          <w:i/>
          <w:sz w:val="22"/>
          <w:szCs w:val="22"/>
        </w:rPr>
        <w:t xml:space="preserve">„…dopravní obslužnost dotčených nemovitostí zcela vyloučena nebyla.“ </w:t>
      </w:r>
      <w:r w:rsidRPr="00C06260">
        <w:rPr>
          <w:rFonts w:asciiTheme="minorHAnsi" w:hAnsiTheme="minorHAnsi"/>
          <w:sz w:val="22"/>
          <w:szCs w:val="22"/>
        </w:rPr>
        <w:t xml:space="preserve">a dále uvedl, že s těžkostmi při dopravní obsluze budov se musí jejich uživatelé smířit, neboť je má v lokalitě z důvodu její právní povahy a povahy terénu velké množství osob. </w:t>
      </w:r>
    </w:p>
    <w:p w:rsidR="00C06260" w:rsidRPr="00C06260" w:rsidRDefault="00C06260" w:rsidP="00D17664">
      <w:pPr>
        <w:spacing w:line="276" w:lineRule="auto"/>
        <w:jc w:val="both"/>
        <w:rPr>
          <w:rFonts w:asciiTheme="minorHAnsi" w:hAnsiTheme="minorHAnsi"/>
          <w:sz w:val="22"/>
          <w:szCs w:val="22"/>
        </w:rPr>
      </w:pP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KÚ KHK obecně uvádí, že pokud je prováděn důkaz ohledáním místa (pozemku), pak, aby měl takový úkon vůbec nějaký smysl a jednalo se o důkaz použitelný, je nutné, aby byl v protokolu správním orgánem popsán faktický stav tohoto místa (tedy v případě cest jejich povrch, šíře, sklon apod.), pořízeny fotografie s příslušnými popisy – takovýto podrobný popis je nutný právě s ohledem na to, že má být základem pro závěr, zda je ta která cesta sjízdná motorovými vozidly a z toho plynoucí právní hodnocení (nutnou komunikační potřebu). Správní orgán nesmí provádět v průběhu dokazování právní hodnocení faktického stavu místa – k tomu je vyhrazeno rozhodnutí.</w:t>
      </w: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V nyní projednávané věci je z protokolu o ohledání zřejmé, že posuzovány byly tři cesty, k první z nich je uvedeno pouze to, že jde o vyjeté koleje v travním porostu, dále je zmiňována otázka souhlasu či nesouhlasí vlastníka s užíváním veřejností; k druhé uvedl, že odkazuje na fotodokumentaci, přičemž její vlastník tvrdí, že tato slouží výhradně lesnímu provozu; k třetí cestě uvedl, že „cesta“ není užívána a odkázal na fotodokumentaci.</w:t>
      </w:r>
      <w:r w:rsidR="00504181">
        <w:rPr>
          <w:rFonts w:asciiTheme="minorHAnsi" w:hAnsiTheme="minorHAnsi"/>
          <w:sz w:val="22"/>
          <w:szCs w:val="22"/>
        </w:rPr>
        <w:t xml:space="preserve"> </w:t>
      </w:r>
      <w:r w:rsidRPr="00C06260">
        <w:rPr>
          <w:rFonts w:asciiTheme="minorHAnsi" w:hAnsiTheme="minorHAnsi"/>
          <w:sz w:val="22"/>
          <w:szCs w:val="22"/>
        </w:rPr>
        <w:t xml:space="preserve"> </w:t>
      </w:r>
    </w:p>
    <w:p w:rsidR="00C06260" w:rsidRPr="00C06260" w:rsidRDefault="00C06260" w:rsidP="00D17664">
      <w:pPr>
        <w:spacing w:line="276" w:lineRule="auto"/>
        <w:jc w:val="both"/>
        <w:rPr>
          <w:rFonts w:asciiTheme="minorHAnsi" w:hAnsiTheme="minorHAnsi"/>
          <w:i/>
          <w:sz w:val="22"/>
          <w:szCs w:val="22"/>
        </w:rPr>
      </w:pPr>
      <w:r w:rsidRPr="00C06260">
        <w:rPr>
          <w:rFonts w:asciiTheme="minorHAnsi" w:hAnsiTheme="minorHAnsi"/>
          <w:sz w:val="22"/>
          <w:szCs w:val="22"/>
        </w:rPr>
        <w:t xml:space="preserve">Z takto zjištěného stavu pak MÚ Vrchlabí vycházel při zjišťování, zda jsou dány důvody pro zrušení předběžného opatření, resp. zda je některá z těchto cest dostatečná pro dopravní obslužnost objektů. V odůvodnění přezkoumávané rozhodnutí je uvedeno, že </w:t>
      </w:r>
      <w:r w:rsidRPr="00C06260">
        <w:rPr>
          <w:rFonts w:asciiTheme="minorHAnsi" w:hAnsiTheme="minorHAnsi"/>
          <w:i/>
          <w:sz w:val="22"/>
          <w:szCs w:val="22"/>
        </w:rPr>
        <w:t xml:space="preserve">„v průběhu dokazování bylo zjištěno, že existuje alternativa přístupu motorovými vozidly k dotčeným nemovitostem přes účelovou cestu </w:t>
      </w:r>
      <w:r w:rsidRPr="00C06260">
        <w:rPr>
          <w:rFonts w:asciiTheme="minorHAnsi" w:hAnsiTheme="minorHAnsi"/>
          <w:i/>
          <w:sz w:val="22"/>
          <w:szCs w:val="22"/>
        </w:rPr>
        <w:lastRenderedPageBreak/>
        <w:t>„</w:t>
      </w:r>
      <w:proofErr w:type="spellStart"/>
      <w:r w:rsidRPr="00C06260">
        <w:rPr>
          <w:rFonts w:asciiTheme="minorHAnsi" w:hAnsiTheme="minorHAnsi"/>
          <w:i/>
          <w:sz w:val="22"/>
          <w:szCs w:val="22"/>
        </w:rPr>
        <w:t>Velbloudka</w:t>
      </w:r>
      <w:proofErr w:type="spellEnd"/>
      <w:r w:rsidRPr="00C06260">
        <w:rPr>
          <w:rFonts w:asciiTheme="minorHAnsi" w:hAnsiTheme="minorHAnsi"/>
          <w:i/>
          <w:sz w:val="22"/>
          <w:szCs w:val="22"/>
        </w:rPr>
        <w:t xml:space="preserve">“ a její správce k tomuto účelu vydá příslušná povolení b) pěší a cyklistický přístup k dotčeným nemovitostem je možný turistickým chodníkem…“ </w:t>
      </w: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 xml:space="preserve">KÚ KHK k takovémuto odůvodnění rozhodnutí (opakovaně) uvádí, že dle </w:t>
      </w:r>
      <w:proofErr w:type="spellStart"/>
      <w:r w:rsidRPr="00C06260">
        <w:rPr>
          <w:rFonts w:asciiTheme="minorHAnsi" w:hAnsiTheme="minorHAnsi"/>
          <w:sz w:val="22"/>
          <w:szCs w:val="22"/>
        </w:rPr>
        <w:t>ust</w:t>
      </w:r>
      <w:proofErr w:type="spellEnd"/>
      <w:r w:rsidRPr="00C06260">
        <w:rPr>
          <w:rFonts w:asciiTheme="minorHAnsi" w:hAnsiTheme="minorHAnsi"/>
          <w:sz w:val="22"/>
          <w:szCs w:val="22"/>
        </w:rPr>
        <w:t>. § 68 odst. 3) správního řádu je povinností správního orgánu uvést v odůvodnění: 1/ podklady, ze kterých bylo vycházeno (v daném případě absentuje – jak pokud jde o důkazy, tak i příp. tvrzení a vyjádření účastníků), 2/ jak byly tyto podklady správním orgánem hodnoceny (v daném případě logicky v návaznosti na bod 1/ také absentuje) 3/ vypořádání námitek účastníků řízení (v daném případě absentuje, ač se tito k věci v návaznosti na protokol z ohledání místa vyjadřovali). Mimo jiné tedy není vůbec zřejmé, o co se opírá tvrzení MÚ Vrchlabí o vydání příslušných povolení ani to, že tzv. „</w:t>
      </w:r>
      <w:proofErr w:type="spellStart"/>
      <w:r w:rsidRPr="00C06260">
        <w:rPr>
          <w:rFonts w:asciiTheme="minorHAnsi" w:hAnsiTheme="minorHAnsi"/>
          <w:sz w:val="22"/>
          <w:szCs w:val="22"/>
        </w:rPr>
        <w:t>Velbloudka</w:t>
      </w:r>
      <w:proofErr w:type="spellEnd"/>
      <w:r w:rsidRPr="00C06260">
        <w:rPr>
          <w:rFonts w:asciiTheme="minorHAnsi" w:hAnsiTheme="minorHAnsi"/>
          <w:sz w:val="22"/>
          <w:szCs w:val="22"/>
        </w:rPr>
        <w:t>“ je dostatečnou alternativou (a nutno poznamenat, že jak z hlediska vzdálenosti této cesty od budov, tak i od přístupových směrů, tj. zejména města Vrchlabí, tak i že umožňuje svými technickými parametry provoz motorových vozidel).</w:t>
      </w:r>
    </w:p>
    <w:p w:rsidR="00C06260" w:rsidRPr="00C06260" w:rsidRDefault="00C06260" w:rsidP="00D17664">
      <w:pPr>
        <w:spacing w:line="276" w:lineRule="auto"/>
        <w:jc w:val="both"/>
        <w:rPr>
          <w:rFonts w:asciiTheme="minorHAnsi" w:hAnsiTheme="minorHAnsi"/>
          <w:sz w:val="22"/>
          <w:szCs w:val="22"/>
        </w:rPr>
      </w:pPr>
      <w:r w:rsidRPr="00C06260">
        <w:rPr>
          <w:rFonts w:asciiTheme="minorHAnsi" w:hAnsiTheme="minorHAnsi"/>
          <w:sz w:val="22"/>
          <w:szCs w:val="22"/>
        </w:rPr>
        <w:t>Z uvedených důvodů je nutné označit odvoláním napadené rozhodnutí za nepřezkoumatelné a proto je zákonnou povinností KÚ KHK jej zrušit.</w:t>
      </w:r>
    </w:p>
    <w:p w:rsidR="00BF0716" w:rsidRDefault="00BF0716" w:rsidP="00BF0716">
      <w:pPr>
        <w:pStyle w:val="Zkladntextodsazen"/>
        <w:spacing w:after="0" w:line="276" w:lineRule="auto"/>
        <w:ind w:left="-187"/>
        <w:jc w:val="center"/>
        <w:rPr>
          <w:rFonts w:ascii="Calibri" w:hAnsi="Calibri"/>
          <w:b/>
          <w:sz w:val="22"/>
          <w:szCs w:val="22"/>
        </w:rPr>
      </w:pPr>
    </w:p>
    <w:p w:rsidR="00C06260" w:rsidRDefault="00C06260" w:rsidP="00BF0716">
      <w:pPr>
        <w:pStyle w:val="Zkladntextodsazen"/>
        <w:spacing w:after="0" w:line="276" w:lineRule="auto"/>
        <w:ind w:left="-187"/>
        <w:jc w:val="center"/>
        <w:rPr>
          <w:rFonts w:ascii="Calibri" w:hAnsi="Calibri"/>
          <w:b/>
          <w:sz w:val="22"/>
          <w:szCs w:val="22"/>
        </w:rPr>
      </w:pPr>
    </w:p>
    <w:p w:rsidR="00C06260" w:rsidRPr="00E525BA" w:rsidRDefault="00C06260" w:rsidP="00BF0716">
      <w:pPr>
        <w:pStyle w:val="Zkladntextodsazen"/>
        <w:spacing w:after="0" w:line="276" w:lineRule="auto"/>
        <w:ind w:left="-187"/>
        <w:jc w:val="center"/>
        <w:rPr>
          <w:rFonts w:ascii="Calibri" w:hAnsi="Calibri"/>
          <w:b/>
          <w:sz w:val="22"/>
          <w:szCs w:val="22"/>
        </w:rPr>
      </w:pPr>
    </w:p>
    <w:p w:rsidR="00BF0716" w:rsidRPr="00E525BA" w:rsidRDefault="00BF0716" w:rsidP="00BF0716">
      <w:pPr>
        <w:pStyle w:val="Zkladntext"/>
        <w:spacing w:before="120" w:line="276" w:lineRule="auto"/>
        <w:ind w:left="-284"/>
        <w:jc w:val="center"/>
        <w:rPr>
          <w:rFonts w:ascii="Calibri" w:hAnsi="Calibri"/>
          <w:b/>
          <w:sz w:val="22"/>
          <w:szCs w:val="22"/>
          <w:u w:val="single"/>
        </w:rPr>
      </w:pPr>
      <w:r w:rsidRPr="00E525BA">
        <w:rPr>
          <w:rFonts w:ascii="Calibri" w:hAnsi="Calibri"/>
          <w:b/>
          <w:sz w:val="22"/>
          <w:szCs w:val="22"/>
          <w:u w:val="single"/>
        </w:rPr>
        <w:t>Poučení</w:t>
      </w:r>
    </w:p>
    <w:p w:rsidR="00BF0716" w:rsidRPr="00E525BA" w:rsidRDefault="00BF0716" w:rsidP="00BF0716">
      <w:pPr>
        <w:pStyle w:val="Zkladntext"/>
        <w:spacing w:before="120" w:line="276" w:lineRule="auto"/>
        <w:ind w:left="-284" w:right="-286"/>
        <w:jc w:val="center"/>
        <w:rPr>
          <w:rFonts w:ascii="Calibri" w:hAnsi="Calibri"/>
          <w:sz w:val="22"/>
          <w:szCs w:val="22"/>
        </w:rPr>
      </w:pPr>
      <w:r w:rsidRPr="00E525BA">
        <w:rPr>
          <w:rFonts w:ascii="Calibri" w:hAnsi="Calibri"/>
          <w:sz w:val="22"/>
          <w:szCs w:val="22"/>
        </w:rPr>
        <w:t>Proti tomuto rozhodnutí se, dle § 91 odst. 1) správního řádu, nelze odvolat.</w:t>
      </w:r>
    </w:p>
    <w:p w:rsidR="00BF0716" w:rsidRPr="00BA087F" w:rsidRDefault="00BF0716" w:rsidP="00BF0716">
      <w:pPr>
        <w:pStyle w:val="Zhlav"/>
        <w:spacing w:line="276" w:lineRule="auto"/>
        <w:ind w:left="-284"/>
        <w:jc w:val="both"/>
        <w:rPr>
          <w:rFonts w:ascii="Calibri" w:hAnsi="Calibri"/>
          <w:b/>
          <w:sz w:val="22"/>
          <w:szCs w:val="22"/>
        </w:rPr>
      </w:pPr>
    </w:p>
    <w:p w:rsidR="00BF0716" w:rsidRPr="00E53F08" w:rsidRDefault="00BF0716" w:rsidP="00BF0716">
      <w:pPr>
        <w:spacing w:line="276" w:lineRule="auto"/>
        <w:ind w:left="-284"/>
        <w:rPr>
          <w:rFonts w:ascii="Calibri" w:hAnsi="Calibri"/>
          <w:sz w:val="22"/>
          <w:szCs w:val="22"/>
        </w:rPr>
      </w:pPr>
    </w:p>
    <w:p w:rsidR="00BF0716" w:rsidRDefault="00BF0716" w:rsidP="00BF0716">
      <w:pPr>
        <w:pStyle w:val="Zkladntext"/>
        <w:spacing w:line="276" w:lineRule="auto"/>
        <w:ind w:left="-284"/>
        <w:rPr>
          <w:rFonts w:ascii="Calibri" w:hAnsi="Calibri"/>
          <w:sz w:val="22"/>
          <w:szCs w:val="22"/>
        </w:rPr>
      </w:pPr>
    </w:p>
    <w:p w:rsidR="005F1E96" w:rsidRPr="00E53F08" w:rsidRDefault="005F1E96" w:rsidP="00BF0716">
      <w:pPr>
        <w:pStyle w:val="Zkladntext"/>
        <w:spacing w:line="276" w:lineRule="auto"/>
        <w:ind w:left="-284"/>
        <w:rPr>
          <w:rFonts w:ascii="Calibri" w:hAnsi="Calibri"/>
          <w:sz w:val="22"/>
          <w:szCs w:val="22"/>
        </w:rPr>
      </w:pPr>
    </w:p>
    <w:p w:rsidR="00BF0716" w:rsidRPr="00E525BA" w:rsidRDefault="00BF0716" w:rsidP="00BF0716">
      <w:pPr>
        <w:pStyle w:val="Zkladntext"/>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Mgr. Bc. David Mazánek</w:t>
      </w: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oprávněná úřední osoba</w:t>
      </w: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Doručí se:</w:t>
      </w: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pStyle w:val="Zkladntext"/>
        <w:spacing w:after="0" w:line="276" w:lineRule="auto"/>
        <w:rPr>
          <w:rFonts w:ascii="Calibri" w:hAnsi="Calibri"/>
          <w:sz w:val="22"/>
        </w:rPr>
      </w:pPr>
      <w:r w:rsidRPr="00E525BA">
        <w:rPr>
          <w:rFonts w:ascii="Calibri" w:hAnsi="Calibri"/>
          <w:sz w:val="22"/>
        </w:rPr>
        <w:t xml:space="preserve">1/ </w:t>
      </w:r>
      <w:r w:rsidR="00FE5638">
        <w:rPr>
          <w:rFonts w:ascii="Calibri" w:hAnsi="Calibri"/>
          <w:sz w:val="22"/>
        </w:rPr>
        <w:t>XXX</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2/ </w:t>
      </w:r>
      <w:r w:rsidR="00FE5638">
        <w:rPr>
          <w:rFonts w:ascii="Calibri" w:hAnsi="Calibri"/>
          <w:sz w:val="22"/>
        </w:rPr>
        <w:t>XXX</w:t>
      </w:r>
    </w:p>
    <w:p w:rsidR="00BF0716" w:rsidRPr="00E525BA" w:rsidRDefault="004F4CCC" w:rsidP="00BF0716">
      <w:pPr>
        <w:pStyle w:val="Zkladntext"/>
        <w:spacing w:after="0" w:line="276" w:lineRule="auto"/>
        <w:rPr>
          <w:rFonts w:ascii="Calibri" w:hAnsi="Calibri"/>
          <w:sz w:val="22"/>
        </w:rPr>
      </w:pPr>
      <w:r>
        <w:rPr>
          <w:rFonts w:ascii="Calibri" w:hAnsi="Calibri"/>
          <w:sz w:val="22"/>
        </w:rPr>
        <w:t>3</w:t>
      </w:r>
      <w:r w:rsidR="00BF0716" w:rsidRPr="00E525BA">
        <w:rPr>
          <w:rFonts w:ascii="Calibri" w:hAnsi="Calibri"/>
          <w:sz w:val="22"/>
        </w:rPr>
        <w:t xml:space="preserve">/ </w:t>
      </w:r>
      <w:bookmarkStart w:id="0" w:name="_GoBack"/>
      <w:bookmarkEnd w:id="0"/>
      <w:r w:rsidR="00BF0716" w:rsidRPr="00E525BA">
        <w:rPr>
          <w:rFonts w:ascii="Calibri" w:hAnsi="Calibri"/>
          <w:sz w:val="22"/>
        </w:rPr>
        <w:t xml:space="preserve">Mgr. Lucie </w:t>
      </w:r>
      <w:proofErr w:type="spellStart"/>
      <w:r w:rsidR="00BF0716" w:rsidRPr="00E525BA">
        <w:rPr>
          <w:rFonts w:ascii="Calibri" w:hAnsi="Calibri"/>
          <w:sz w:val="22"/>
        </w:rPr>
        <w:t>Tycová</w:t>
      </w:r>
      <w:proofErr w:type="spellEnd"/>
      <w:r w:rsidR="00BF0716" w:rsidRPr="00E525BA">
        <w:rPr>
          <w:rFonts w:ascii="Calibri" w:hAnsi="Calibri"/>
          <w:sz w:val="22"/>
        </w:rPr>
        <w:t xml:space="preserve"> Rambousková, advokátka – DS</w:t>
      </w:r>
    </w:p>
    <w:p w:rsidR="00FC3AB0" w:rsidRPr="00E525BA" w:rsidRDefault="004F4CCC" w:rsidP="00BF0716">
      <w:pPr>
        <w:pStyle w:val="Zkladntext"/>
        <w:spacing w:after="0" w:line="276" w:lineRule="auto"/>
        <w:rPr>
          <w:rFonts w:ascii="Calibri" w:hAnsi="Calibri"/>
          <w:sz w:val="22"/>
        </w:rPr>
      </w:pPr>
      <w:r>
        <w:rPr>
          <w:rFonts w:ascii="Calibri" w:hAnsi="Calibri"/>
          <w:sz w:val="22"/>
        </w:rPr>
        <w:t>4</w:t>
      </w:r>
      <w:r w:rsidR="00FC3AB0">
        <w:rPr>
          <w:rFonts w:ascii="Calibri" w:hAnsi="Calibri"/>
          <w:sz w:val="22"/>
        </w:rPr>
        <w:t xml:space="preserve">/ Městský úřad Vrchlabí, odbor rozvoje </w:t>
      </w:r>
      <w:proofErr w:type="gramStart"/>
      <w:r w:rsidR="00FC3AB0">
        <w:rPr>
          <w:rFonts w:ascii="Calibri" w:hAnsi="Calibri"/>
          <w:sz w:val="22"/>
        </w:rPr>
        <w:t xml:space="preserve">města a </w:t>
      </w:r>
      <w:proofErr w:type="spellStart"/>
      <w:r w:rsidR="00FC3AB0">
        <w:rPr>
          <w:rFonts w:ascii="Calibri" w:hAnsi="Calibri"/>
          <w:sz w:val="22"/>
        </w:rPr>
        <w:t>ú.p</w:t>
      </w:r>
      <w:proofErr w:type="spellEnd"/>
      <w:r w:rsidR="00FC3AB0">
        <w:rPr>
          <w:rFonts w:ascii="Calibri" w:hAnsi="Calibri"/>
          <w:sz w:val="22"/>
        </w:rPr>
        <w:t>.</w:t>
      </w:r>
      <w:proofErr w:type="gramEnd"/>
      <w:r w:rsidR="00FC3AB0">
        <w:rPr>
          <w:rFonts w:ascii="Calibri" w:hAnsi="Calibri"/>
          <w:sz w:val="22"/>
        </w:rPr>
        <w:t xml:space="preserve"> (jako </w:t>
      </w:r>
      <w:proofErr w:type="spellStart"/>
      <w:r w:rsidR="00FC3AB0">
        <w:rPr>
          <w:rFonts w:ascii="Calibri" w:hAnsi="Calibri"/>
          <w:sz w:val="22"/>
        </w:rPr>
        <w:t>spr</w:t>
      </w:r>
      <w:proofErr w:type="spellEnd"/>
      <w:r w:rsidR="00FC3AB0">
        <w:rPr>
          <w:rFonts w:ascii="Calibri" w:hAnsi="Calibri"/>
          <w:sz w:val="22"/>
        </w:rPr>
        <w:t>. orgán prvního stupně) – DS + po právní moci tohoto rozhodnutí spolu se spisem</w:t>
      </w:r>
    </w:p>
    <w:sectPr w:rsidR="00FC3AB0" w:rsidRPr="00E525BA" w:rsidSect="00E05BB9">
      <w:footerReference w:type="default" r:id="rId12"/>
      <w:type w:val="continuous"/>
      <w:pgSz w:w="11906" w:h="16838"/>
      <w:pgMar w:top="1417" w:right="1417" w:bottom="1417" w:left="1417" w:header="709" w:footer="64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DC" w:rsidRDefault="00094EDC">
      <w:r>
        <w:separator/>
      </w:r>
    </w:p>
  </w:endnote>
  <w:endnote w:type="continuationSeparator" w:id="0">
    <w:p w:rsidR="00094EDC" w:rsidRDefault="0009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FD0F1A" w:rsidRDefault="00E63883" w:rsidP="00450EB4">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e-mail: posta@kr-kralovehradecky.cz</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www.kr-kralovehradecky.cz</w:t>
    </w:r>
  </w:p>
  <w:p w:rsidR="00E63883" w:rsidRPr="003E28F0" w:rsidRDefault="00E63883" w:rsidP="00E6388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145131" w:rsidRDefault="00E63883"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Pr>
        <w:rStyle w:val="slostrnky"/>
        <w:noProof/>
        <w:sz w:val="22"/>
        <w:szCs w:val="22"/>
      </w:rPr>
      <w:t>2</w:t>
    </w:r>
    <w:r w:rsidRPr="00145131">
      <w:rPr>
        <w:rStyle w:val="slostrnky"/>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3" w:rsidRPr="00004038" w:rsidRDefault="00E63883" w:rsidP="00145131">
    <w:pPr>
      <w:pStyle w:val="Zpat"/>
      <w:jc w:val="right"/>
      <w:rPr>
        <w:rFonts w:asciiTheme="minorHAnsi" w:hAnsiTheme="minorHAnsi"/>
        <w:sz w:val="22"/>
        <w:szCs w:val="22"/>
      </w:rPr>
    </w:pPr>
    <w:r w:rsidRPr="00004038">
      <w:rPr>
        <w:rStyle w:val="slostrnky"/>
        <w:rFonts w:asciiTheme="minorHAnsi" w:hAnsiTheme="minorHAnsi"/>
        <w:sz w:val="22"/>
        <w:szCs w:val="22"/>
      </w:rPr>
      <w:fldChar w:fldCharType="begin"/>
    </w:r>
    <w:r w:rsidRPr="00004038">
      <w:rPr>
        <w:rStyle w:val="slostrnky"/>
        <w:rFonts w:asciiTheme="minorHAnsi" w:hAnsiTheme="minorHAnsi"/>
        <w:sz w:val="22"/>
        <w:szCs w:val="22"/>
      </w:rPr>
      <w:instrText xml:space="preserve"> PAGE </w:instrText>
    </w:r>
    <w:r w:rsidRPr="00004038">
      <w:rPr>
        <w:rStyle w:val="slostrnky"/>
        <w:rFonts w:asciiTheme="minorHAnsi" w:hAnsiTheme="minorHAnsi"/>
        <w:sz w:val="22"/>
        <w:szCs w:val="22"/>
      </w:rPr>
      <w:fldChar w:fldCharType="separate"/>
    </w:r>
    <w:r w:rsidR="00FE5638">
      <w:rPr>
        <w:rStyle w:val="slostrnky"/>
        <w:rFonts w:asciiTheme="minorHAnsi" w:hAnsiTheme="minorHAnsi"/>
        <w:noProof/>
        <w:sz w:val="22"/>
        <w:szCs w:val="22"/>
      </w:rPr>
      <w:t>3</w:t>
    </w:r>
    <w:r w:rsidRPr="00004038">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DC" w:rsidRDefault="00094EDC">
      <w:r>
        <w:separator/>
      </w:r>
    </w:p>
  </w:footnote>
  <w:footnote w:type="continuationSeparator" w:id="0">
    <w:p w:rsidR="00094EDC" w:rsidRDefault="00094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E29BB"/>
    <w:multiLevelType w:val="hybridMultilevel"/>
    <w:tmpl w:val="D8941D1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4D"/>
    <w:rsid w:val="00000497"/>
    <w:rsid w:val="00004038"/>
    <w:rsid w:val="00017BA8"/>
    <w:rsid w:val="00036EF5"/>
    <w:rsid w:val="00037F4A"/>
    <w:rsid w:val="0005569E"/>
    <w:rsid w:val="00063F7B"/>
    <w:rsid w:val="00071466"/>
    <w:rsid w:val="000800FE"/>
    <w:rsid w:val="00084E81"/>
    <w:rsid w:val="00094EDC"/>
    <w:rsid w:val="000A7124"/>
    <w:rsid w:val="000A7893"/>
    <w:rsid w:val="000C15F8"/>
    <w:rsid w:val="000C2CB2"/>
    <w:rsid w:val="000D534D"/>
    <w:rsid w:val="00114ACF"/>
    <w:rsid w:val="00117072"/>
    <w:rsid w:val="00123D66"/>
    <w:rsid w:val="00134F71"/>
    <w:rsid w:val="001370CF"/>
    <w:rsid w:val="00145131"/>
    <w:rsid w:val="00154241"/>
    <w:rsid w:val="001553E9"/>
    <w:rsid w:val="001561DC"/>
    <w:rsid w:val="00156356"/>
    <w:rsid w:val="001644C6"/>
    <w:rsid w:val="00164844"/>
    <w:rsid w:val="0017530D"/>
    <w:rsid w:val="00175ED8"/>
    <w:rsid w:val="0017794C"/>
    <w:rsid w:val="00186AB1"/>
    <w:rsid w:val="0019486B"/>
    <w:rsid w:val="00194B98"/>
    <w:rsid w:val="00195268"/>
    <w:rsid w:val="001A0582"/>
    <w:rsid w:val="001B38B9"/>
    <w:rsid w:val="001C4D0F"/>
    <w:rsid w:val="001D0179"/>
    <w:rsid w:val="001D4AEA"/>
    <w:rsid w:val="001D75A2"/>
    <w:rsid w:val="001E3615"/>
    <w:rsid w:val="001E6687"/>
    <w:rsid w:val="001E779F"/>
    <w:rsid w:val="001F7261"/>
    <w:rsid w:val="001F7B9A"/>
    <w:rsid w:val="00205715"/>
    <w:rsid w:val="00212E47"/>
    <w:rsid w:val="00223D7D"/>
    <w:rsid w:val="0022622E"/>
    <w:rsid w:val="00230DD4"/>
    <w:rsid w:val="002366A7"/>
    <w:rsid w:val="00240C5C"/>
    <w:rsid w:val="00241D08"/>
    <w:rsid w:val="00265E97"/>
    <w:rsid w:val="00286280"/>
    <w:rsid w:val="002B6D4D"/>
    <w:rsid w:val="002D0F08"/>
    <w:rsid w:val="002D22C9"/>
    <w:rsid w:val="002D5604"/>
    <w:rsid w:val="002D7A47"/>
    <w:rsid w:val="002E08E9"/>
    <w:rsid w:val="002E20CA"/>
    <w:rsid w:val="002F094E"/>
    <w:rsid w:val="002F1B08"/>
    <w:rsid w:val="002F21F0"/>
    <w:rsid w:val="002F5A7B"/>
    <w:rsid w:val="00305558"/>
    <w:rsid w:val="00313A4F"/>
    <w:rsid w:val="00317803"/>
    <w:rsid w:val="003221DE"/>
    <w:rsid w:val="0032658E"/>
    <w:rsid w:val="00326AE7"/>
    <w:rsid w:val="00331DE8"/>
    <w:rsid w:val="00335C2A"/>
    <w:rsid w:val="00340423"/>
    <w:rsid w:val="00342CB1"/>
    <w:rsid w:val="00370848"/>
    <w:rsid w:val="00377483"/>
    <w:rsid w:val="00377A18"/>
    <w:rsid w:val="003849A5"/>
    <w:rsid w:val="00390E71"/>
    <w:rsid w:val="00397094"/>
    <w:rsid w:val="003A616D"/>
    <w:rsid w:val="003E1973"/>
    <w:rsid w:val="003F74AF"/>
    <w:rsid w:val="0040521D"/>
    <w:rsid w:val="00411AD4"/>
    <w:rsid w:val="00424FAE"/>
    <w:rsid w:val="00425DA2"/>
    <w:rsid w:val="004413E6"/>
    <w:rsid w:val="00450EB4"/>
    <w:rsid w:val="004520E3"/>
    <w:rsid w:val="004521BC"/>
    <w:rsid w:val="004705CD"/>
    <w:rsid w:val="00473BFC"/>
    <w:rsid w:val="00486120"/>
    <w:rsid w:val="00490C36"/>
    <w:rsid w:val="004951B0"/>
    <w:rsid w:val="004A0BBF"/>
    <w:rsid w:val="004A45BB"/>
    <w:rsid w:val="004A7B84"/>
    <w:rsid w:val="004B68D4"/>
    <w:rsid w:val="004C5216"/>
    <w:rsid w:val="004C6C90"/>
    <w:rsid w:val="004D64D6"/>
    <w:rsid w:val="004D7B7F"/>
    <w:rsid w:val="004E0700"/>
    <w:rsid w:val="004E10CC"/>
    <w:rsid w:val="004E2F78"/>
    <w:rsid w:val="004E5065"/>
    <w:rsid w:val="004E6D17"/>
    <w:rsid w:val="004F2F16"/>
    <w:rsid w:val="004F3413"/>
    <w:rsid w:val="004F4CCC"/>
    <w:rsid w:val="00504181"/>
    <w:rsid w:val="00514B6B"/>
    <w:rsid w:val="00514D8C"/>
    <w:rsid w:val="00517205"/>
    <w:rsid w:val="0052442E"/>
    <w:rsid w:val="00534A87"/>
    <w:rsid w:val="00535126"/>
    <w:rsid w:val="00535EE3"/>
    <w:rsid w:val="005519E8"/>
    <w:rsid w:val="00552715"/>
    <w:rsid w:val="00560EC5"/>
    <w:rsid w:val="005658B6"/>
    <w:rsid w:val="00566BDE"/>
    <w:rsid w:val="00570CBD"/>
    <w:rsid w:val="005744D3"/>
    <w:rsid w:val="00577D92"/>
    <w:rsid w:val="00585DD0"/>
    <w:rsid w:val="00591DDA"/>
    <w:rsid w:val="005920E7"/>
    <w:rsid w:val="00597F36"/>
    <w:rsid w:val="005A0605"/>
    <w:rsid w:val="005A0B51"/>
    <w:rsid w:val="005A0E22"/>
    <w:rsid w:val="005B46FB"/>
    <w:rsid w:val="005C1B10"/>
    <w:rsid w:val="005D5F6B"/>
    <w:rsid w:val="005D603A"/>
    <w:rsid w:val="005E0891"/>
    <w:rsid w:val="005E372E"/>
    <w:rsid w:val="005F1E96"/>
    <w:rsid w:val="005F3AFC"/>
    <w:rsid w:val="00602976"/>
    <w:rsid w:val="00603FBC"/>
    <w:rsid w:val="00626433"/>
    <w:rsid w:val="00627F4E"/>
    <w:rsid w:val="00634A19"/>
    <w:rsid w:val="00640FFE"/>
    <w:rsid w:val="00647C77"/>
    <w:rsid w:val="006600FB"/>
    <w:rsid w:val="006652E3"/>
    <w:rsid w:val="00683A50"/>
    <w:rsid w:val="00683C34"/>
    <w:rsid w:val="00693D63"/>
    <w:rsid w:val="006B47C3"/>
    <w:rsid w:val="006C13AF"/>
    <w:rsid w:val="006C5B4F"/>
    <w:rsid w:val="006E012F"/>
    <w:rsid w:val="006E3E12"/>
    <w:rsid w:val="006E767A"/>
    <w:rsid w:val="006E7E15"/>
    <w:rsid w:val="006F1692"/>
    <w:rsid w:val="006F382B"/>
    <w:rsid w:val="00700541"/>
    <w:rsid w:val="0070658B"/>
    <w:rsid w:val="00706B0F"/>
    <w:rsid w:val="007077FA"/>
    <w:rsid w:val="00711DD4"/>
    <w:rsid w:val="007162F1"/>
    <w:rsid w:val="00724937"/>
    <w:rsid w:val="00724949"/>
    <w:rsid w:val="00733B00"/>
    <w:rsid w:val="00741FFE"/>
    <w:rsid w:val="00745B94"/>
    <w:rsid w:val="007461E4"/>
    <w:rsid w:val="00751AC7"/>
    <w:rsid w:val="00752E56"/>
    <w:rsid w:val="007555BC"/>
    <w:rsid w:val="00760015"/>
    <w:rsid w:val="00761282"/>
    <w:rsid w:val="00767D7A"/>
    <w:rsid w:val="0077046F"/>
    <w:rsid w:val="00771198"/>
    <w:rsid w:val="00784DB5"/>
    <w:rsid w:val="00787AC1"/>
    <w:rsid w:val="007A1BB3"/>
    <w:rsid w:val="007A3984"/>
    <w:rsid w:val="007B3DEF"/>
    <w:rsid w:val="007B5F1E"/>
    <w:rsid w:val="007B6927"/>
    <w:rsid w:val="007C3A31"/>
    <w:rsid w:val="007D096C"/>
    <w:rsid w:val="007D2753"/>
    <w:rsid w:val="007D2AE7"/>
    <w:rsid w:val="007D3500"/>
    <w:rsid w:val="007E6B70"/>
    <w:rsid w:val="007F1145"/>
    <w:rsid w:val="008070DA"/>
    <w:rsid w:val="00842E83"/>
    <w:rsid w:val="008437C4"/>
    <w:rsid w:val="0085631D"/>
    <w:rsid w:val="008579A0"/>
    <w:rsid w:val="008638B6"/>
    <w:rsid w:val="008764FF"/>
    <w:rsid w:val="00877163"/>
    <w:rsid w:val="008817FF"/>
    <w:rsid w:val="00891689"/>
    <w:rsid w:val="00893C65"/>
    <w:rsid w:val="00896CD7"/>
    <w:rsid w:val="008B0C6F"/>
    <w:rsid w:val="008C1D5B"/>
    <w:rsid w:val="008C2646"/>
    <w:rsid w:val="008D02A4"/>
    <w:rsid w:val="008D3D13"/>
    <w:rsid w:val="008D5964"/>
    <w:rsid w:val="008D6D0B"/>
    <w:rsid w:val="008E0946"/>
    <w:rsid w:val="008E4610"/>
    <w:rsid w:val="008E5975"/>
    <w:rsid w:val="008E6179"/>
    <w:rsid w:val="008E6E0F"/>
    <w:rsid w:val="008E7710"/>
    <w:rsid w:val="008F5463"/>
    <w:rsid w:val="009002CA"/>
    <w:rsid w:val="00910581"/>
    <w:rsid w:val="00911D6C"/>
    <w:rsid w:val="00917693"/>
    <w:rsid w:val="009179CA"/>
    <w:rsid w:val="00924795"/>
    <w:rsid w:val="009265FE"/>
    <w:rsid w:val="00926C49"/>
    <w:rsid w:val="00930EC4"/>
    <w:rsid w:val="00941902"/>
    <w:rsid w:val="00947457"/>
    <w:rsid w:val="00950A91"/>
    <w:rsid w:val="00951206"/>
    <w:rsid w:val="0095179D"/>
    <w:rsid w:val="00952F7D"/>
    <w:rsid w:val="00956FB5"/>
    <w:rsid w:val="00981785"/>
    <w:rsid w:val="00984508"/>
    <w:rsid w:val="0098768D"/>
    <w:rsid w:val="009A2A12"/>
    <w:rsid w:val="009B6326"/>
    <w:rsid w:val="009D37F6"/>
    <w:rsid w:val="009E32D6"/>
    <w:rsid w:val="00A0246E"/>
    <w:rsid w:val="00A064F5"/>
    <w:rsid w:val="00A06986"/>
    <w:rsid w:val="00A30B07"/>
    <w:rsid w:val="00A3585F"/>
    <w:rsid w:val="00A37A59"/>
    <w:rsid w:val="00A46E6F"/>
    <w:rsid w:val="00A47448"/>
    <w:rsid w:val="00A51D44"/>
    <w:rsid w:val="00A53A5E"/>
    <w:rsid w:val="00A55E56"/>
    <w:rsid w:val="00A61589"/>
    <w:rsid w:val="00A70943"/>
    <w:rsid w:val="00A7257D"/>
    <w:rsid w:val="00A819F7"/>
    <w:rsid w:val="00A872CB"/>
    <w:rsid w:val="00A87EF9"/>
    <w:rsid w:val="00A90044"/>
    <w:rsid w:val="00AB16D1"/>
    <w:rsid w:val="00AB6285"/>
    <w:rsid w:val="00AB67BE"/>
    <w:rsid w:val="00AC72EE"/>
    <w:rsid w:val="00AF3AC6"/>
    <w:rsid w:val="00B014A2"/>
    <w:rsid w:val="00B1637E"/>
    <w:rsid w:val="00B2438F"/>
    <w:rsid w:val="00B32D40"/>
    <w:rsid w:val="00B34C40"/>
    <w:rsid w:val="00B45096"/>
    <w:rsid w:val="00B674CC"/>
    <w:rsid w:val="00B71850"/>
    <w:rsid w:val="00B7549C"/>
    <w:rsid w:val="00B8288F"/>
    <w:rsid w:val="00B8298B"/>
    <w:rsid w:val="00B90298"/>
    <w:rsid w:val="00B97E11"/>
    <w:rsid w:val="00BA25B7"/>
    <w:rsid w:val="00BA3576"/>
    <w:rsid w:val="00BA610E"/>
    <w:rsid w:val="00BA782D"/>
    <w:rsid w:val="00BB2243"/>
    <w:rsid w:val="00BB4BBC"/>
    <w:rsid w:val="00BC0DCC"/>
    <w:rsid w:val="00BC1E49"/>
    <w:rsid w:val="00BD0DD7"/>
    <w:rsid w:val="00BD1F03"/>
    <w:rsid w:val="00BE1AD6"/>
    <w:rsid w:val="00BE75E0"/>
    <w:rsid w:val="00BF0716"/>
    <w:rsid w:val="00BF0D7F"/>
    <w:rsid w:val="00BF4A70"/>
    <w:rsid w:val="00C06260"/>
    <w:rsid w:val="00C13FC5"/>
    <w:rsid w:val="00C174B6"/>
    <w:rsid w:val="00C22998"/>
    <w:rsid w:val="00C233E0"/>
    <w:rsid w:val="00C338BB"/>
    <w:rsid w:val="00C340EB"/>
    <w:rsid w:val="00C4003C"/>
    <w:rsid w:val="00C51526"/>
    <w:rsid w:val="00C61A50"/>
    <w:rsid w:val="00C81A35"/>
    <w:rsid w:val="00C849EB"/>
    <w:rsid w:val="00C878CD"/>
    <w:rsid w:val="00C938B4"/>
    <w:rsid w:val="00CA3005"/>
    <w:rsid w:val="00CA4746"/>
    <w:rsid w:val="00CB164B"/>
    <w:rsid w:val="00CB7785"/>
    <w:rsid w:val="00CD1C6C"/>
    <w:rsid w:val="00CD2E33"/>
    <w:rsid w:val="00CE03AE"/>
    <w:rsid w:val="00CF52C5"/>
    <w:rsid w:val="00D05C69"/>
    <w:rsid w:val="00D10EE8"/>
    <w:rsid w:val="00D17664"/>
    <w:rsid w:val="00D17D98"/>
    <w:rsid w:val="00D260DC"/>
    <w:rsid w:val="00D26F9F"/>
    <w:rsid w:val="00D32493"/>
    <w:rsid w:val="00D334F7"/>
    <w:rsid w:val="00D362D0"/>
    <w:rsid w:val="00D36918"/>
    <w:rsid w:val="00D50D99"/>
    <w:rsid w:val="00D61F73"/>
    <w:rsid w:val="00D64FAE"/>
    <w:rsid w:val="00D657B1"/>
    <w:rsid w:val="00D70BD2"/>
    <w:rsid w:val="00D72442"/>
    <w:rsid w:val="00D808A9"/>
    <w:rsid w:val="00D81683"/>
    <w:rsid w:val="00D8624F"/>
    <w:rsid w:val="00DA49AD"/>
    <w:rsid w:val="00DB6A1F"/>
    <w:rsid w:val="00DC5A5D"/>
    <w:rsid w:val="00DC6225"/>
    <w:rsid w:val="00DD26ED"/>
    <w:rsid w:val="00DE209E"/>
    <w:rsid w:val="00DF042D"/>
    <w:rsid w:val="00DF0BAC"/>
    <w:rsid w:val="00DF5A1F"/>
    <w:rsid w:val="00DF76B5"/>
    <w:rsid w:val="00E01EAC"/>
    <w:rsid w:val="00E05BB9"/>
    <w:rsid w:val="00E07553"/>
    <w:rsid w:val="00E20C45"/>
    <w:rsid w:val="00E329DD"/>
    <w:rsid w:val="00E35AD7"/>
    <w:rsid w:val="00E41B87"/>
    <w:rsid w:val="00E53F08"/>
    <w:rsid w:val="00E541E1"/>
    <w:rsid w:val="00E63883"/>
    <w:rsid w:val="00E72235"/>
    <w:rsid w:val="00E73166"/>
    <w:rsid w:val="00E759C3"/>
    <w:rsid w:val="00E77A50"/>
    <w:rsid w:val="00E83900"/>
    <w:rsid w:val="00E97B62"/>
    <w:rsid w:val="00EA0EDF"/>
    <w:rsid w:val="00EA2A0A"/>
    <w:rsid w:val="00EB2A89"/>
    <w:rsid w:val="00EC63B2"/>
    <w:rsid w:val="00ED1F35"/>
    <w:rsid w:val="00EE0AF2"/>
    <w:rsid w:val="00EE50E0"/>
    <w:rsid w:val="00EE73B8"/>
    <w:rsid w:val="00EF4A27"/>
    <w:rsid w:val="00EF4E5F"/>
    <w:rsid w:val="00F02ECA"/>
    <w:rsid w:val="00F155A6"/>
    <w:rsid w:val="00F21F85"/>
    <w:rsid w:val="00F2450D"/>
    <w:rsid w:val="00F27091"/>
    <w:rsid w:val="00F344D3"/>
    <w:rsid w:val="00F428F1"/>
    <w:rsid w:val="00F57FF1"/>
    <w:rsid w:val="00F70486"/>
    <w:rsid w:val="00F7294B"/>
    <w:rsid w:val="00F77947"/>
    <w:rsid w:val="00F83328"/>
    <w:rsid w:val="00F94A5F"/>
    <w:rsid w:val="00FB73D5"/>
    <w:rsid w:val="00FC26AC"/>
    <w:rsid w:val="00FC3AB0"/>
    <w:rsid w:val="00FC59B6"/>
    <w:rsid w:val="00FC5BBE"/>
    <w:rsid w:val="00FC75B2"/>
    <w:rsid w:val="00FE031F"/>
    <w:rsid w:val="00FE1FC0"/>
    <w:rsid w:val="00FE5638"/>
    <w:rsid w:val="00FF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3E3204-9E06-4CCF-9F6A-B122160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link w:val="ZhlavChar"/>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6652E3"/>
    <w:rPr>
      <w:sz w:val="24"/>
      <w:szCs w:val="24"/>
    </w:rPr>
  </w:style>
  <w:style w:type="paragraph" w:styleId="Odstavecseseznamem">
    <w:name w:val="List Paragraph"/>
    <w:basedOn w:val="Normln"/>
    <w:uiPriority w:val="34"/>
    <w:qFormat/>
    <w:rsid w:val="00930EC4"/>
    <w:pPr>
      <w:ind w:left="708"/>
    </w:pPr>
  </w:style>
  <w:style w:type="paragraph" w:styleId="Textpoznpodarou">
    <w:name w:val="footnote text"/>
    <w:basedOn w:val="Normln"/>
    <w:link w:val="TextpoznpodarouChar"/>
    <w:rsid w:val="00930EC4"/>
    <w:rPr>
      <w:sz w:val="20"/>
      <w:szCs w:val="20"/>
    </w:rPr>
  </w:style>
  <w:style w:type="character" w:customStyle="1" w:styleId="TextpoznpodarouChar">
    <w:name w:val="Text pozn. pod čarou Char"/>
    <w:basedOn w:val="Standardnpsmoodstavce"/>
    <w:link w:val="Textpoznpodarou"/>
    <w:rsid w:val="00930EC4"/>
  </w:style>
  <w:style w:type="character" w:styleId="Znakapoznpodarou">
    <w:name w:val="footnote reference"/>
    <w:rsid w:val="00930EC4"/>
    <w:rPr>
      <w:vertAlign w:val="superscript"/>
    </w:rPr>
  </w:style>
  <w:style w:type="character" w:styleId="Siln">
    <w:name w:val="Strong"/>
    <w:uiPriority w:val="22"/>
    <w:qFormat/>
    <w:rsid w:val="00930EC4"/>
    <w:rPr>
      <w:b/>
      <w:bCs/>
    </w:rPr>
  </w:style>
  <w:style w:type="character" w:styleId="Sledovanodkaz">
    <w:name w:val="FollowedHyperlink"/>
    <w:basedOn w:val="Standardnpsmoodstavce"/>
    <w:rsid w:val="00930EC4"/>
    <w:rPr>
      <w:color w:val="954F72" w:themeColor="followedHyperlink"/>
      <w:u w:val="single"/>
    </w:rPr>
  </w:style>
  <w:style w:type="paragraph" w:styleId="Zkladntextodsazen">
    <w:name w:val="Body Text Indent"/>
    <w:basedOn w:val="Normln"/>
    <w:link w:val="ZkladntextodsazenChar"/>
    <w:rsid w:val="00377A18"/>
    <w:pPr>
      <w:spacing w:after="120"/>
      <w:ind w:left="283"/>
    </w:pPr>
  </w:style>
  <w:style w:type="character" w:customStyle="1" w:styleId="ZkladntextodsazenChar">
    <w:name w:val="Základní text odsazený Char"/>
    <w:basedOn w:val="Standardnpsmoodstavce"/>
    <w:link w:val="Zkladntextodsazen"/>
    <w:rsid w:val="00377A18"/>
    <w:rPr>
      <w:sz w:val="24"/>
      <w:szCs w:val="24"/>
    </w:rPr>
  </w:style>
  <w:style w:type="paragraph" w:styleId="Zkladntext">
    <w:name w:val="Body Text"/>
    <w:basedOn w:val="Normln"/>
    <w:link w:val="ZkladntextChar"/>
    <w:rsid w:val="00377A18"/>
    <w:pPr>
      <w:spacing w:after="120"/>
    </w:pPr>
  </w:style>
  <w:style w:type="character" w:customStyle="1" w:styleId="ZkladntextChar">
    <w:name w:val="Základní text Char"/>
    <w:basedOn w:val="Standardnpsmoodstavce"/>
    <w:link w:val="Zkladntext"/>
    <w:rsid w:val="00377A18"/>
    <w:rPr>
      <w:sz w:val="24"/>
      <w:szCs w:val="24"/>
    </w:rPr>
  </w:style>
  <w:style w:type="paragraph" w:styleId="Normlnweb">
    <w:name w:val="Normal (Web)"/>
    <w:basedOn w:val="Normln"/>
    <w:uiPriority w:val="99"/>
    <w:rsid w:val="007A1BB3"/>
  </w:style>
  <w:style w:type="character" w:customStyle="1" w:styleId="highlight">
    <w:name w:val="highlight"/>
    <w:basedOn w:val="Standardnpsmoodstavce"/>
    <w:rsid w:val="00000497"/>
  </w:style>
  <w:style w:type="character" w:customStyle="1" w:styleId="ZhlavChar">
    <w:name w:val="Záhlaví Char"/>
    <w:link w:val="Zhlav"/>
    <w:rsid w:val="00BF0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526">
      <w:bodyDiv w:val="1"/>
      <w:marLeft w:val="0"/>
      <w:marRight w:val="0"/>
      <w:marTop w:val="0"/>
      <w:marBottom w:val="0"/>
      <w:divBdr>
        <w:top w:val="none" w:sz="0" w:space="0" w:color="auto"/>
        <w:left w:val="none" w:sz="0" w:space="0" w:color="auto"/>
        <w:bottom w:val="none" w:sz="0" w:space="0" w:color="auto"/>
        <w:right w:val="none" w:sz="0" w:space="0" w:color="auto"/>
      </w:divBdr>
    </w:div>
    <w:div w:id="5547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58E92-98B3-4073-8131-C6503CC4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1531</Words>
  <Characters>8318</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Hrnčíř Tomáš Ing. Mgr.</cp:lastModifiedBy>
  <cp:revision>2</cp:revision>
  <cp:lastPrinted>2019-02-04T12:42:00Z</cp:lastPrinted>
  <dcterms:created xsi:type="dcterms:W3CDTF">2019-02-04T12:59:00Z</dcterms:created>
  <dcterms:modified xsi:type="dcterms:W3CDTF">2019-02-04T12:59:00Z</dcterms:modified>
</cp:coreProperties>
</file>