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7DBA4178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6EC9F2C0" w:rsidR="00F274E1" w:rsidRPr="00A768A6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Popis objektu a </w:t>
      </w:r>
      <w:r w:rsidR="00A768A6" w:rsidRPr="00E65D52">
        <w:rPr>
          <w:rFonts w:ascii="Arial" w:hAnsi="Arial" w:cs="Arial"/>
          <w:b/>
          <w:bCs/>
          <w:color w:val="auto"/>
          <w:sz w:val="20"/>
          <w:szCs w:val="20"/>
        </w:rPr>
        <w:t>dokončených prací v letech 2021–2023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, za něž je navrženo udělení ceny </w:t>
      </w:r>
      <w:r w:rsidR="00F3284A" w:rsidRPr="00DA7EFB">
        <w:rPr>
          <w:rFonts w:ascii="Arial" w:hAnsi="Arial" w:cs="Arial"/>
          <w:b/>
          <w:bCs/>
          <w:color w:val="auto"/>
          <w:sz w:val="20"/>
          <w:szCs w:val="20"/>
        </w:rPr>
        <w:t>HEREDITAS OBLIGAT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65D52">
        <w:rPr>
          <w:rFonts w:ascii="Arial" w:hAnsi="Arial" w:cs="Arial"/>
          <w:b/>
          <w:bCs/>
          <w:color w:val="auto"/>
          <w:sz w:val="20"/>
          <w:szCs w:val="20"/>
        </w:rPr>
        <w:t xml:space="preserve">2024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v kategorii stavební obnova </w:t>
      </w:r>
      <w:r w:rsidR="00F3284A" w:rsidRPr="00DA7EFB">
        <w:rPr>
          <w:rFonts w:ascii="Arial" w:hAnsi="Arial" w:cs="Arial"/>
          <w:b/>
          <w:bCs/>
          <w:color w:val="auto"/>
          <w:sz w:val="20"/>
          <w:szCs w:val="20"/>
        </w:rPr>
        <w:t>chráněné stavby</w:t>
      </w:r>
      <w:r w:rsidR="00A768A6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4F0D0EFE" w14:textId="77777777" w:rsidR="00F274E1" w:rsidRPr="00DA7EFB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DA7EFB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objektu:</w:t>
      </w:r>
    </w:p>
    <w:p w14:paraId="355D421E" w14:textId="016EE204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………………………..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7656A802" w:rsidR="00F274E1" w:rsidRPr="00DA7EFB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2B59DDC4" w14:textId="4CC38448" w:rsidR="00F274E1" w:rsidRPr="00DA7EFB" w:rsidRDefault="00163B2B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…... </w:t>
      </w:r>
      <w:r w:rsidR="00F274E1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…………………………………………………….…………………………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319D60ED" w14:textId="77777777" w:rsidR="00F274E1" w:rsidRPr="00DA7EFB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Popis objektu:</w:t>
      </w:r>
    </w:p>
    <w:p w14:paraId="7D9C2AD4" w14:textId="71115DE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6B23F2D6" w14:textId="10E2E318" w:rsidR="00163B2B" w:rsidRPr="00DA7EFB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Popis </w:t>
      </w:r>
      <w:r w:rsidR="00A768A6" w:rsidRPr="00E65D52">
        <w:rPr>
          <w:rFonts w:ascii="Arial" w:hAnsi="Arial" w:cs="Arial"/>
          <w:color w:val="auto"/>
          <w:sz w:val="20"/>
          <w:szCs w:val="20"/>
        </w:rPr>
        <w:t xml:space="preserve">dokončených </w:t>
      </w:r>
      <w:r w:rsidRPr="00DA7EFB">
        <w:rPr>
          <w:rFonts w:ascii="Arial" w:hAnsi="Arial" w:cs="Arial"/>
          <w:color w:val="auto"/>
          <w:sz w:val="20"/>
          <w:szCs w:val="20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7305CF1" w14:textId="356A47E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ADD49D5" w14:textId="066636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A461A08" w14:textId="0E61619A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8EA095E" w14:textId="55762C5F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DF9BDB8" w14:textId="77777777" w:rsidR="00200069" w:rsidRDefault="00200069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200069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F6E6EA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2024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08600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2021–2023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14EB1FBE" w14:textId="18BE58AF" w:rsidR="00F274E1" w:rsidRPr="00F3284A" w:rsidRDefault="00F274E1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Nejedná-li se o kulturní památku</w:t>
      </w:r>
      <w:r w:rsidR="00CE39F8">
        <w:rPr>
          <w:rFonts w:ascii="Arial" w:hAnsi="Arial" w:cs="Arial"/>
          <w:sz w:val="18"/>
          <w:szCs w:val="18"/>
        </w:rPr>
        <w:t xml:space="preserve"> nebo národní kulturní památku</w:t>
      </w:r>
      <w:r w:rsidRPr="00F3284A">
        <w:rPr>
          <w:rFonts w:ascii="Arial" w:hAnsi="Arial" w:cs="Arial"/>
          <w:sz w:val="18"/>
          <w:szCs w:val="18"/>
        </w:rPr>
        <w:t>, uveďte „NERELEVANTNÍ“</w:t>
      </w:r>
    </w:p>
  </w:footnote>
  <w:footnote w:id="2">
    <w:p w14:paraId="1B2D6EE7" w14:textId="77777777" w:rsidR="00163B2B" w:rsidRPr="00F3284A" w:rsidRDefault="00163B2B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Není-li </w:t>
      </w:r>
      <w:r w:rsidR="006D0442" w:rsidRPr="00F3284A">
        <w:rPr>
          <w:rFonts w:ascii="Arial" w:hAnsi="Arial" w:cs="Arial"/>
          <w:sz w:val="18"/>
          <w:szCs w:val="18"/>
        </w:rPr>
        <w:t xml:space="preserve">objekt </w:t>
      </w:r>
      <w:r w:rsidRPr="00F3284A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2024-02-07T08:04:00Z</dcterms:created>
  <dcterms:modified xsi:type="dcterms:W3CDTF">2024-02-07T08:04:00Z</dcterms:modified>
</cp:coreProperties>
</file>