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2A3" w:rsidRDefault="001542A3" w:rsidP="007A0B94">
      <w:pPr>
        <w:jc w:val="center"/>
      </w:pPr>
      <w:r w:rsidRPr="00105EDC">
        <w:rPr>
          <w:rFonts w:ascii="Wingdings" w:hAnsi="Wingdings"/>
          <w:noProof/>
          <w:color w:val="000080"/>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image001" style="width:243pt;height:29.25pt;visibility:visible">
            <v:imagedata r:id="rId4" o:title=""/>
          </v:shape>
        </w:pict>
      </w:r>
    </w:p>
    <w:p w:rsidR="001542A3" w:rsidRPr="007A0B94" w:rsidRDefault="001542A3" w:rsidP="007A0B94">
      <w:pPr>
        <w:spacing w:line="240" w:lineRule="auto"/>
        <w:jc w:val="center"/>
        <w:rPr>
          <w:b/>
          <w:sz w:val="32"/>
          <w:szCs w:val="32"/>
          <w:lang w:val="en-US" w:eastAsia="it-IT"/>
        </w:rPr>
      </w:pPr>
      <w:r w:rsidRPr="007A0B94">
        <w:rPr>
          <w:b/>
          <w:sz w:val="32"/>
          <w:szCs w:val="32"/>
          <w:lang w:val="en-US" w:eastAsia="it-IT"/>
        </w:rPr>
        <w:t>Partner search</w:t>
      </w:r>
    </w:p>
    <w:tbl>
      <w:tblPr>
        <w:tblpPr w:leftFromText="141" w:rightFromText="141" w:vertAnchor="page" w:horzAnchor="margin" w:tblpY="2755"/>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586"/>
      </w:tblGrid>
      <w:tr w:rsidR="001542A3" w:rsidRPr="007A4E82" w:rsidTr="007A4E82">
        <w:tc>
          <w:tcPr>
            <w:tcW w:w="2268" w:type="dxa"/>
            <w:shd w:val="clear" w:color="auto" w:fill="CCFFCC"/>
            <w:tcMar>
              <w:top w:w="28" w:type="dxa"/>
              <w:left w:w="108" w:type="dxa"/>
              <w:bottom w:w="0" w:type="dxa"/>
              <w:right w:w="108" w:type="dxa"/>
            </w:tcMar>
            <w:vAlign w:val="center"/>
          </w:tcPr>
          <w:p w:rsidR="001542A3" w:rsidRPr="00105EDC" w:rsidRDefault="001542A3">
            <w:pPr>
              <w:rPr>
                <w:rFonts w:cs="Arial"/>
                <w:b/>
                <w:sz w:val="24"/>
                <w:szCs w:val="24"/>
                <w:lang w:val="en-GB"/>
              </w:rPr>
            </w:pPr>
            <w:r w:rsidRPr="00105EDC">
              <w:rPr>
                <w:rFonts w:cs="Arial"/>
                <w:b/>
                <w:lang w:val="en-GB"/>
              </w:rPr>
              <w:t>Project title</w:t>
            </w:r>
          </w:p>
        </w:tc>
        <w:tc>
          <w:tcPr>
            <w:tcW w:w="7586" w:type="dxa"/>
            <w:shd w:val="clear" w:color="auto" w:fill="CCFFCC"/>
            <w:tcMar>
              <w:top w:w="28" w:type="dxa"/>
              <w:left w:w="108" w:type="dxa"/>
              <w:bottom w:w="0" w:type="dxa"/>
              <w:right w:w="108" w:type="dxa"/>
            </w:tcMar>
            <w:vAlign w:val="center"/>
          </w:tcPr>
          <w:p w:rsidR="001542A3" w:rsidRPr="00105EDC" w:rsidRDefault="001542A3">
            <w:pPr>
              <w:spacing w:before="60" w:after="60"/>
              <w:rPr>
                <w:rFonts w:cs="Arial"/>
                <w:i/>
                <w:color w:val="000000"/>
                <w:sz w:val="24"/>
                <w:szCs w:val="24"/>
                <w:lang w:val="en-GB"/>
              </w:rPr>
            </w:pPr>
            <w:r w:rsidRPr="00105EDC">
              <w:rPr>
                <w:rFonts w:cs="Arial"/>
                <w:i/>
                <w:color w:val="000000"/>
                <w:lang w:val="en-GB"/>
              </w:rPr>
              <w:t>Focus on local culture as a driver for sustainable intercultural, social and economic development in peripheral rural areas</w:t>
            </w:r>
          </w:p>
        </w:tc>
      </w:tr>
      <w:tr w:rsidR="001542A3" w:rsidRPr="007A4E82" w:rsidTr="007A4E82">
        <w:tc>
          <w:tcPr>
            <w:tcW w:w="2268" w:type="dxa"/>
            <w:shd w:val="clear" w:color="auto" w:fill="F3F3F3"/>
            <w:tcMar>
              <w:top w:w="28" w:type="dxa"/>
              <w:left w:w="108" w:type="dxa"/>
              <w:bottom w:w="0" w:type="dxa"/>
              <w:right w:w="108" w:type="dxa"/>
            </w:tcMar>
            <w:vAlign w:val="center"/>
          </w:tcPr>
          <w:p w:rsidR="001542A3" w:rsidRPr="00105EDC" w:rsidRDefault="001542A3">
            <w:pPr>
              <w:rPr>
                <w:rFonts w:cs="Arial"/>
                <w:b/>
                <w:sz w:val="24"/>
                <w:szCs w:val="24"/>
                <w:lang w:val="en-GB"/>
              </w:rPr>
            </w:pPr>
            <w:r w:rsidRPr="00105EDC">
              <w:rPr>
                <w:rFonts w:cs="Arial"/>
                <w:b/>
                <w:lang w:val="en-GB"/>
              </w:rPr>
              <w:t>Theme</w:t>
            </w:r>
          </w:p>
        </w:tc>
        <w:tc>
          <w:tcPr>
            <w:tcW w:w="7586" w:type="dxa"/>
            <w:tcMar>
              <w:top w:w="28" w:type="dxa"/>
              <w:left w:w="108" w:type="dxa"/>
              <w:bottom w:w="0" w:type="dxa"/>
              <w:right w:w="108" w:type="dxa"/>
            </w:tcMar>
            <w:vAlign w:val="center"/>
          </w:tcPr>
          <w:p w:rsidR="001542A3" w:rsidRPr="00105EDC" w:rsidRDefault="001542A3" w:rsidP="00E74E88">
            <w:pPr>
              <w:spacing w:before="60" w:after="60"/>
              <w:rPr>
                <w:rFonts w:cs="Arial"/>
                <w:sz w:val="24"/>
                <w:szCs w:val="24"/>
                <w:lang w:val="en-US"/>
              </w:rPr>
            </w:pPr>
            <w:r w:rsidRPr="00105EDC">
              <w:rPr>
                <w:rFonts w:cs="Arial"/>
                <w:lang w:val="en-US"/>
              </w:rPr>
              <w:t>The differences between European areas, regions, countries, generations and social groups are essentially cultural differences. Instead of letting them disappear spontaneously, it is more appropriate to  research, promote and establish them reaching new and enlarged audiences, particularly young people. Cultural development should be regarded as  an engine of social and economic development.</w:t>
            </w:r>
          </w:p>
        </w:tc>
      </w:tr>
      <w:tr w:rsidR="001542A3" w:rsidRPr="00105EDC" w:rsidTr="007A4E82">
        <w:tc>
          <w:tcPr>
            <w:tcW w:w="2268" w:type="dxa"/>
            <w:shd w:val="clear" w:color="auto" w:fill="F3F3F3"/>
            <w:tcMar>
              <w:top w:w="28" w:type="dxa"/>
              <w:left w:w="108" w:type="dxa"/>
              <w:bottom w:w="0" w:type="dxa"/>
              <w:right w:w="108" w:type="dxa"/>
            </w:tcMar>
            <w:vAlign w:val="center"/>
          </w:tcPr>
          <w:p w:rsidR="001542A3" w:rsidRPr="00105EDC" w:rsidRDefault="001542A3">
            <w:pPr>
              <w:rPr>
                <w:rFonts w:cs="Arial"/>
                <w:b/>
                <w:sz w:val="24"/>
                <w:szCs w:val="24"/>
                <w:lang w:val="en-GB"/>
              </w:rPr>
            </w:pPr>
            <w:r w:rsidRPr="00105EDC">
              <w:rPr>
                <w:rFonts w:cs="Arial"/>
                <w:b/>
                <w:lang w:val="en-GB"/>
              </w:rPr>
              <w:t>Call for proposal</w:t>
            </w:r>
          </w:p>
        </w:tc>
        <w:tc>
          <w:tcPr>
            <w:tcW w:w="7586" w:type="dxa"/>
            <w:tcMar>
              <w:top w:w="28" w:type="dxa"/>
              <w:left w:w="108" w:type="dxa"/>
              <w:bottom w:w="0" w:type="dxa"/>
              <w:right w:w="108" w:type="dxa"/>
            </w:tcMar>
            <w:vAlign w:val="center"/>
          </w:tcPr>
          <w:p w:rsidR="001542A3" w:rsidRPr="00105EDC" w:rsidRDefault="001542A3">
            <w:pPr>
              <w:spacing w:before="60" w:after="60"/>
              <w:rPr>
                <w:rFonts w:cs="Arial"/>
                <w:sz w:val="24"/>
                <w:szCs w:val="24"/>
                <w:lang w:val="en-GB"/>
              </w:rPr>
            </w:pPr>
            <w:r w:rsidRPr="00105EDC">
              <w:rPr>
                <w:rFonts w:cs="Arial"/>
                <w:lang w:val="en-GB"/>
              </w:rPr>
              <w:t xml:space="preserve">Creative </w:t>
            </w:r>
            <w:smartTag w:uri="urn:schemas-microsoft-com:office:smarttags" w:element="place">
              <w:r w:rsidRPr="00105EDC">
                <w:rPr>
                  <w:rFonts w:cs="Arial"/>
                  <w:lang w:val="en-GB"/>
                </w:rPr>
                <w:t>Europe</w:t>
              </w:r>
            </w:smartTag>
            <w:r w:rsidRPr="00105EDC">
              <w:rPr>
                <w:rFonts w:cs="Arial"/>
                <w:lang w:val="en-GB"/>
              </w:rPr>
              <w:t xml:space="preserve"> – Cooperation Projects</w:t>
            </w:r>
          </w:p>
        </w:tc>
      </w:tr>
      <w:tr w:rsidR="001542A3" w:rsidRPr="007A4E82" w:rsidTr="007A4E82">
        <w:tc>
          <w:tcPr>
            <w:tcW w:w="2268" w:type="dxa"/>
            <w:shd w:val="clear" w:color="auto" w:fill="F3F3F3"/>
            <w:tcMar>
              <w:top w:w="28" w:type="dxa"/>
              <w:left w:w="108" w:type="dxa"/>
              <w:bottom w:w="0" w:type="dxa"/>
              <w:right w:w="108" w:type="dxa"/>
            </w:tcMar>
            <w:vAlign w:val="center"/>
          </w:tcPr>
          <w:p w:rsidR="001542A3" w:rsidRPr="00105EDC" w:rsidRDefault="001542A3">
            <w:pPr>
              <w:rPr>
                <w:rFonts w:cs="Arial"/>
                <w:b/>
                <w:sz w:val="24"/>
                <w:szCs w:val="24"/>
                <w:lang w:val="en-GB"/>
              </w:rPr>
            </w:pPr>
            <w:r w:rsidRPr="00105EDC">
              <w:rPr>
                <w:rFonts w:cs="Arial"/>
                <w:b/>
                <w:lang w:val="en-GB"/>
              </w:rPr>
              <w:t>Project objectives</w:t>
            </w:r>
          </w:p>
        </w:tc>
        <w:tc>
          <w:tcPr>
            <w:tcW w:w="7586" w:type="dxa"/>
            <w:tcMar>
              <w:top w:w="28" w:type="dxa"/>
              <w:left w:w="108" w:type="dxa"/>
              <w:bottom w:w="0" w:type="dxa"/>
              <w:right w:w="108" w:type="dxa"/>
            </w:tcMar>
          </w:tcPr>
          <w:p w:rsidR="001542A3" w:rsidRPr="00105EDC" w:rsidRDefault="001542A3" w:rsidP="00D747A4">
            <w:pPr>
              <w:autoSpaceDE w:val="0"/>
              <w:autoSpaceDN w:val="0"/>
              <w:adjustRightInd w:val="0"/>
              <w:rPr>
                <w:rFonts w:cs="Arial"/>
                <w:sz w:val="24"/>
                <w:szCs w:val="24"/>
                <w:lang w:val="en-GB"/>
              </w:rPr>
            </w:pPr>
            <w:r w:rsidRPr="00105EDC">
              <w:rPr>
                <w:rFonts w:cs="Arial"/>
                <w:lang w:val="en-GB"/>
              </w:rPr>
              <w:t>The project main objective is to  strengthen the cultural sector capacity to operate  transnationally and join competences to develop new approaches to audience development and innovative business models: lead organization is designing and building up a strategy oriented to research, explain and transfer to new audiences - through the support of ICT and the  involvement of schools in activities implementation - the tangible and intangible cultural heritage of peripheral areas, in particular recovering proficiencies and skills as new sources of knowledge and culture. They will drive in understanding the present environmental, social and economic situation of the project areas in view of improving it.</w:t>
            </w:r>
          </w:p>
        </w:tc>
      </w:tr>
      <w:tr w:rsidR="001542A3" w:rsidRPr="007A4E82" w:rsidTr="007A4E82">
        <w:tc>
          <w:tcPr>
            <w:tcW w:w="2268" w:type="dxa"/>
            <w:shd w:val="clear" w:color="auto" w:fill="F3F3F3"/>
            <w:tcMar>
              <w:top w:w="28" w:type="dxa"/>
              <w:left w:w="108" w:type="dxa"/>
              <w:bottom w:w="0" w:type="dxa"/>
              <w:right w:w="108" w:type="dxa"/>
            </w:tcMar>
            <w:vAlign w:val="center"/>
          </w:tcPr>
          <w:p w:rsidR="001542A3" w:rsidRPr="00105EDC" w:rsidRDefault="001542A3">
            <w:pPr>
              <w:rPr>
                <w:rFonts w:cs="Arial"/>
                <w:b/>
                <w:sz w:val="24"/>
                <w:szCs w:val="24"/>
                <w:lang w:val="en-GB"/>
              </w:rPr>
            </w:pPr>
            <w:r w:rsidRPr="00105EDC">
              <w:rPr>
                <w:rFonts w:cs="Arial"/>
                <w:b/>
                <w:lang w:val="en-GB"/>
              </w:rPr>
              <w:t>Information about lead partner</w:t>
            </w:r>
          </w:p>
        </w:tc>
        <w:tc>
          <w:tcPr>
            <w:tcW w:w="7586" w:type="dxa"/>
            <w:tcMar>
              <w:top w:w="28" w:type="dxa"/>
              <w:left w:w="108" w:type="dxa"/>
              <w:bottom w:w="0" w:type="dxa"/>
              <w:right w:w="108" w:type="dxa"/>
            </w:tcMar>
          </w:tcPr>
          <w:p w:rsidR="001542A3" w:rsidRPr="00105EDC" w:rsidRDefault="001542A3" w:rsidP="00D05752">
            <w:pPr>
              <w:autoSpaceDE w:val="0"/>
              <w:autoSpaceDN w:val="0"/>
              <w:adjustRightInd w:val="0"/>
              <w:rPr>
                <w:rFonts w:cs="Times-Roman"/>
                <w:sz w:val="24"/>
                <w:szCs w:val="24"/>
                <w:lang w:val="en-GB"/>
              </w:rPr>
            </w:pPr>
            <w:r w:rsidRPr="00105EDC">
              <w:rPr>
                <w:rFonts w:cs="Times-Roman"/>
                <w:lang w:val="en-GB"/>
              </w:rPr>
              <w:t>Musei Altovicentino is a network of  peripheral cultural institutions in the North East of Italy (</w:t>
            </w:r>
            <w:hyperlink r:id="rId5" w:history="1">
              <w:r w:rsidRPr="00105EDC">
                <w:rPr>
                  <w:rStyle w:val="Hyperlink"/>
                  <w:rFonts w:cs="Times-Roman"/>
                  <w:lang w:val="en-GB"/>
                </w:rPr>
                <w:t>http://www.museialtovicentino.it/</w:t>
              </w:r>
            </w:hyperlink>
            <w:r w:rsidRPr="00105EDC">
              <w:rPr>
                <w:rFonts w:cs="Times-Roman"/>
                <w:lang w:val="en-GB"/>
              </w:rPr>
              <w:t xml:space="preserve"> ). It links up several museums, sites and monuments, all located in a culturally peripheral, mainly rural, area close to the </w:t>
            </w:r>
            <w:smartTag w:uri="urn:schemas-microsoft-com:office:smarttags" w:element="place">
              <w:r w:rsidRPr="00105EDC">
                <w:rPr>
                  <w:rFonts w:cs="Times-Roman"/>
                  <w:lang w:val="en-GB"/>
                </w:rPr>
                <w:t>Alps</w:t>
              </w:r>
            </w:smartTag>
            <w:r w:rsidRPr="00105EDC">
              <w:rPr>
                <w:rFonts w:cs="Times-Roman"/>
                <w:lang w:val="en-GB"/>
              </w:rPr>
              <w:t xml:space="preserve">. Its main activity is the promotion of culture and cultural interchanges in a territory where, tangible and intangible cultural heritage as well as landscape witness its multicultural history, </w:t>
            </w:r>
            <w:r w:rsidRPr="00105EDC">
              <w:rPr>
                <w:rFonts w:cs="Arial"/>
                <w:lang w:val="en-GB"/>
              </w:rPr>
              <w:t xml:space="preserve"> fundamental to understand the present. </w:t>
            </w:r>
          </w:p>
        </w:tc>
      </w:tr>
      <w:tr w:rsidR="001542A3" w:rsidRPr="007A4E82" w:rsidTr="007A4E82">
        <w:tc>
          <w:tcPr>
            <w:tcW w:w="2268" w:type="dxa"/>
            <w:shd w:val="clear" w:color="auto" w:fill="F3F3F3"/>
            <w:tcMar>
              <w:top w:w="28" w:type="dxa"/>
            </w:tcMar>
            <w:vAlign w:val="center"/>
          </w:tcPr>
          <w:p w:rsidR="001542A3" w:rsidRPr="00D05752" w:rsidRDefault="001542A3" w:rsidP="007A0B94">
            <w:pPr>
              <w:spacing w:line="240" w:lineRule="auto"/>
              <w:jc w:val="left"/>
              <w:rPr>
                <w:rFonts w:cs="Arial"/>
                <w:b/>
                <w:lang w:val="en-GB" w:eastAsia="it-IT"/>
              </w:rPr>
            </w:pPr>
            <w:r w:rsidRPr="00D05752">
              <w:rPr>
                <w:rFonts w:cs="Arial"/>
                <w:b/>
                <w:lang w:val="en-GB" w:eastAsia="it-IT"/>
              </w:rPr>
              <w:t>Searched partners</w:t>
            </w:r>
          </w:p>
        </w:tc>
        <w:tc>
          <w:tcPr>
            <w:tcW w:w="7586" w:type="dxa"/>
            <w:tcMar>
              <w:top w:w="28" w:type="dxa"/>
            </w:tcMar>
          </w:tcPr>
          <w:p w:rsidR="001542A3" w:rsidRPr="00D05752" w:rsidRDefault="001542A3" w:rsidP="00D05752">
            <w:pPr>
              <w:autoSpaceDE w:val="0"/>
              <w:autoSpaceDN w:val="0"/>
              <w:adjustRightInd w:val="0"/>
              <w:spacing w:line="240" w:lineRule="auto"/>
              <w:jc w:val="left"/>
              <w:rPr>
                <w:rFonts w:cs="Times-Roman"/>
                <w:lang w:val="en-GB" w:eastAsia="it-IT"/>
              </w:rPr>
            </w:pPr>
            <w:r w:rsidRPr="00D05752">
              <w:rPr>
                <w:rFonts w:cs="Times-Roman"/>
                <w:lang w:val="en-GB" w:eastAsia="it-IT"/>
              </w:rPr>
              <w:t xml:space="preserve">Similar cultural institutions located in peripheral/rural areas in </w:t>
            </w:r>
            <w:smartTag w:uri="urn:schemas-microsoft-com:office:smarttags" w:element="place">
              <w:r w:rsidRPr="00D05752">
                <w:rPr>
                  <w:rFonts w:cs="Times-Roman"/>
                  <w:lang w:val="en-GB" w:eastAsia="it-IT"/>
                </w:rPr>
                <w:t>Europe</w:t>
              </w:r>
            </w:smartTag>
            <w:r w:rsidRPr="00D05752">
              <w:rPr>
                <w:rFonts w:cs="Times-Roman"/>
                <w:lang w:val="en-GB" w:eastAsia="it-IT"/>
              </w:rPr>
              <w:t>.</w:t>
            </w:r>
          </w:p>
        </w:tc>
      </w:tr>
      <w:tr w:rsidR="001542A3" w:rsidRPr="007A4E82" w:rsidTr="007A4E82">
        <w:tc>
          <w:tcPr>
            <w:tcW w:w="2268" w:type="dxa"/>
            <w:shd w:val="clear" w:color="auto" w:fill="F3F3F3"/>
            <w:tcMar>
              <w:top w:w="28" w:type="dxa"/>
            </w:tcMar>
            <w:vAlign w:val="center"/>
          </w:tcPr>
          <w:p w:rsidR="001542A3" w:rsidRPr="00D05752" w:rsidRDefault="001542A3" w:rsidP="007A0B94">
            <w:pPr>
              <w:spacing w:line="240" w:lineRule="auto"/>
              <w:jc w:val="left"/>
              <w:rPr>
                <w:rFonts w:cs="Arial"/>
                <w:b/>
                <w:lang w:val="en-GB" w:eastAsia="it-IT"/>
              </w:rPr>
            </w:pPr>
            <w:r w:rsidRPr="00D05752">
              <w:rPr>
                <w:rFonts w:cs="Arial"/>
                <w:b/>
                <w:lang w:val="en-GB" w:eastAsia="it-IT"/>
              </w:rPr>
              <w:t>Objectives/activities</w:t>
            </w:r>
          </w:p>
        </w:tc>
        <w:tc>
          <w:tcPr>
            <w:tcW w:w="7586" w:type="dxa"/>
            <w:tcMar>
              <w:top w:w="28" w:type="dxa"/>
            </w:tcMar>
          </w:tcPr>
          <w:p w:rsidR="001542A3" w:rsidRPr="00D05752" w:rsidRDefault="001542A3" w:rsidP="007A0B94">
            <w:pPr>
              <w:autoSpaceDE w:val="0"/>
              <w:autoSpaceDN w:val="0"/>
              <w:adjustRightInd w:val="0"/>
              <w:spacing w:line="240" w:lineRule="auto"/>
              <w:jc w:val="left"/>
              <w:rPr>
                <w:rFonts w:cs="Times-Roman"/>
                <w:lang w:val="en-GB" w:eastAsia="it-IT"/>
              </w:rPr>
            </w:pPr>
            <w:r w:rsidRPr="00D05752">
              <w:rPr>
                <w:rFonts w:cs="Times-Roman"/>
                <w:lang w:val="en-GB" w:eastAsia="it-IT"/>
              </w:rPr>
              <w:t>The project main objectives are:</w:t>
            </w:r>
          </w:p>
          <w:p w:rsidR="001542A3" w:rsidRPr="00D05752" w:rsidRDefault="001542A3" w:rsidP="007A0B94">
            <w:pPr>
              <w:autoSpaceDE w:val="0"/>
              <w:autoSpaceDN w:val="0"/>
              <w:adjustRightInd w:val="0"/>
              <w:spacing w:line="240" w:lineRule="auto"/>
              <w:jc w:val="left"/>
              <w:rPr>
                <w:rFonts w:cs="Times-Roman"/>
                <w:lang w:val="en-GB" w:eastAsia="it-IT"/>
              </w:rPr>
            </w:pPr>
            <w:r w:rsidRPr="00D05752">
              <w:rPr>
                <w:rFonts w:cs="Times-Roman"/>
                <w:lang w:val="en-GB" w:eastAsia="it-IT"/>
              </w:rPr>
              <w:t>1. Definition of the cultural connotation of the areas  involved in the project (thanks to a common grid )</w:t>
            </w:r>
          </w:p>
          <w:p w:rsidR="001542A3" w:rsidRPr="00D05752" w:rsidRDefault="001542A3" w:rsidP="007A0B94">
            <w:pPr>
              <w:autoSpaceDE w:val="0"/>
              <w:autoSpaceDN w:val="0"/>
              <w:adjustRightInd w:val="0"/>
              <w:spacing w:line="240" w:lineRule="auto"/>
              <w:jc w:val="left"/>
              <w:rPr>
                <w:rFonts w:cs="Times-Roman"/>
                <w:lang w:val="en-GB" w:eastAsia="it-IT"/>
              </w:rPr>
            </w:pPr>
            <w:r w:rsidRPr="00D05752">
              <w:rPr>
                <w:rFonts w:cs="Times-Roman"/>
                <w:lang w:val="en-GB" w:eastAsia="it-IT"/>
              </w:rPr>
              <w:t>2. Joint development and characterization</w:t>
            </w:r>
            <w:r w:rsidRPr="00D05752" w:rsidDel="00195614">
              <w:rPr>
                <w:rFonts w:cs="Times-Roman"/>
                <w:lang w:val="en-GB" w:eastAsia="it-IT"/>
              </w:rPr>
              <w:t xml:space="preserve"> </w:t>
            </w:r>
            <w:r w:rsidRPr="00D05752">
              <w:rPr>
                <w:rFonts w:cs="Times-Roman"/>
                <w:lang w:val="en-GB" w:eastAsia="it-IT"/>
              </w:rPr>
              <w:t>of the most appropriate criteria for cataloguing and digitization of  know-how of each area, in order to create easy access and shared archives of the memory</w:t>
            </w:r>
          </w:p>
          <w:p w:rsidR="001542A3" w:rsidRPr="00D05752" w:rsidRDefault="001542A3" w:rsidP="007A0B94">
            <w:pPr>
              <w:autoSpaceDE w:val="0"/>
              <w:autoSpaceDN w:val="0"/>
              <w:adjustRightInd w:val="0"/>
              <w:spacing w:line="240" w:lineRule="auto"/>
              <w:jc w:val="left"/>
              <w:rPr>
                <w:rFonts w:cs="Times-Roman"/>
                <w:lang w:val="en-GB" w:eastAsia="it-IT"/>
              </w:rPr>
            </w:pPr>
            <w:r w:rsidRPr="00D05752">
              <w:rPr>
                <w:rFonts w:cs="Times-Roman"/>
                <w:lang w:val="en-GB" w:eastAsia="it-IT"/>
              </w:rPr>
              <w:t xml:space="preserve">3. Involvement of </w:t>
            </w:r>
            <w:r>
              <w:rPr>
                <w:rFonts w:cs="Times-Roman"/>
                <w:lang w:val="en-GB" w:eastAsia="it-IT"/>
              </w:rPr>
              <w:t xml:space="preserve">selected </w:t>
            </w:r>
            <w:r w:rsidRPr="00D05752">
              <w:rPr>
                <w:rFonts w:cs="Times-Roman"/>
                <w:lang w:val="en-GB" w:eastAsia="it-IT"/>
              </w:rPr>
              <w:t>schools of each different European peripheral area as  new audience</w:t>
            </w:r>
            <w:r>
              <w:rPr>
                <w:rFonts w:cs="Times-Roman"/>
                <w:lang w:val="en-GB" w:eastAsia="it-IT"/>
              </w:rPr>
              <w:t>; students become cultural intermediaries and drivers of the project</w:t>
            </w:r>
          </w:p>
          <w:p w:rsidR="001542A3" w:rsidRPr="00D05752" w:rsidRDefault="001542A3" w:rsidP="007A0B94">
            <w:pPr>
              <w:autoSpaceDE w:val="0"/>
              <w:autoSpaceDN w:val="0"/>
              <w:adjustRightInd w:val="0"/>
              <w:spacing w:line="240" w:lineRule="auto"/>
              <w:jc w:val="left"/>
              <w:rPr>
                <w:rFonts w:cs="Times-Roman"/>
                <w:lang w:val="en-GB" w:eastAsia="it-IT"/>
              </w:rPr>
            </w:pPr>
            <w:r w:rsidRPr="00D05752">
              <w:rPr>
                <w:rFonts w:cs="Times-Roman"/>
                <w:lang w:val="en-US" w:eastAsia="it-IT"/>
              </w:rPr>
              <w:t xml:space="preserve">4. </w:t>
            </w:r>
            <w:r>
              <w:rPr>
                <w:rFonts w:cs="Times-Roman"/>
                <w:lang w:val="en-US" w:eastAsia="it-IT"/>
              </w:rPr>
              <w:t>Interpretation and e</w:t>
            </w:r>
            <w:r w:rsidRPr="00D05752">
              <w:rPr>
                <w:rFonts w:cs="Times-Roman"/>
                <w:lang w:val="en-US" w:eastAsia="it-IT"/>
              </w:rPr>
              <w:t>xpla</w:t>
            </w:r>
            <w:r>
              <w:rPr>
                <w:rFonts w:cs="Times-Roman"/>
                <w:lang w:val="en-US" w:eastAsia="it-IT"/>
              </w:rPr>
              <w:t>nation</w:t>
            </w:r>
            <w:r w:rsidRPr="00D05752">
              <w:rPr>
                <w:rFonts w:cs="Times-Roman"/>
                <w:lang w:val="en-US" w:eastAsia="it-IT"/>
              </w:rPr>
              <w:t xml:space="preserve"> by students of culture as result of an historical process: exchange of </w:t>
            </w:r>
            <w:r w:rsidRPr="00D05752">
              <w:rPr>
                <w:rFonts w:cs="Times-Roman"/>
                <w:lang w:val="en-GB" w:eastAsia="it-IT"/>
              </w:rPr>
              <w:t xml:space="preserve"> literary works among the schools of the project</w:t>
            </w:r>
            <w:r>
              <w:rPr>
                <w:rFonts w:cs="Times-Roman"/>
                <w:lang w:val="en-GB" w:eastAsia="it-IT"/>
              </w:rPr>
              <w:t xml:space="preserve">. </w:t>
            </w:r>
            <w:r w:rsidRPr="00D05752">
              <w:rPr>
                <w:rFonts w:cs="Times-Roman"/>
                <w:lang w:val="en-GB" w:eastAsia="it-IT"/>
              </w:rPr>
              <w:t>Through ICT, meetings between students and authors</w:t>
            </w:r>
            <w:r>
              <w:rPr>
                <w:rFonts w:cs="Times-Roman"/>
                <w:lang w:val="en-GB" w:eastAsia="it-IT"/>
              </w:rPr>
              <w:t xml:space="preserve">/experts </w:t>
            </w:r>
            <w:r w:rsidRPr="00D05752">
              <w:rPr>
                <w:rFonts w:cs="Times-Roman"/>
                <w:lang w:val="en-GB" w:eastAsia="it-IT"/>
              </w:rPr>
              <w:t xml:space="preserve">of the </w:t>
            </w:r>
            <w:r>
              <w:rPr>
                <w:rFonts w:cs="Times-Roman"/>
                <w:lang w:val="en-GB" w:eastAsia="it-IT"/>
              </w:rPr>
              <w:t xml:space="preserve">literary </w:t>
            </w:r>
            <w:r w:rsidRPr="00D05752">
              <w:rPr>
                <w:rFonts w:cs="Times-Roman"/>
                <w:lang w:val="en-GB" w:eastAsia="it-IT"/>
              </w:rPr>
              <w:t>works</w:t>
            </w:r>
          </w:p>
          <w:p w:rsidR="001542A3" w:rsidRPr="00D05752" w:rsidRDefault="001542A3" w:rsidP="001B1E5E">
            <w:pPr>
              <w:autoSpaceDE w:val="0"/>
              <w:autoSpaceDN w:val="0"/>
              <w:adjustRightInd w:val="0"/>
              <w:spacing w:line="240" w:lineRule="auto"/>
              <w:jc w:val="left"/>
              <w:rPr>
                <w:rFonts w:cs="Times-Roman"/>
                <w:lang w:val="en-GB" w:eastAsia="it-IT"/>
              </w:rPr>
            </w:pPr>
            <w:bookmarkStart w:id="0" w:name="_GoBack"/>
            <w:bookmarkEnd w:id="0"/>
            <w:r>
              <w:rPr>
                <w:rFonts w:cs="Times-Roman"/>
                <w:lang w:val="en-GB" w:eastAsia="it-IT"/>
              </w:rPr>
              <w:t>5</w:t>
            </w:r>
            <w:r w:rsidRPr="00D05752">
              <w:rPr>
                <w:rFonts w:cs="Times-Roman"/>
                <w:lang w:val="en-GB" w:eastAsia="it-IT"/>
              </w:rPr>
              <w:t xml:space="preserve">. Organization of  </w:t>
            </w:r>
            <w:r>
              <w:rPr>
                <w:rFonts w:cs="Times-Roman"/>
                <w:lang w:val="en-GB" w:eastAsia="it-IT"/>
              </w:rPr>
              <w:t>event</w:t>
            </w:r>
            <w:r w:rsidRPr="00D05752">
              <w:rPr>
                <w:rFonts w:cs="Times-Roman"/>
                <w:lang w:val="en-GB" w:eastAsia="it-IT"/>
              </w:rPr>
              <w:t xml:space="preserve">s </w:t>
            </w:r>
            <w:r>
              <w:rPr>
                <w:rFonts w:cs="Times-Roman"/>
                <w:lang w:val="en-GB" w:eastAsia="it-IT"/>
              </w:rPr>
              <w:t xml:space="preserve">staged </w:t>
            </w:r>
            <w:r w:rsidRPr="00D05752">
              <w:rPr>
                <w:rFonts w:cs="Times-Roman"/>
                <w:lang w:val="en-GB" w:eastAsia="it-IT"/>
              </w:rPr>
              <w:t>by students</w:t>
            </w:r>
            <w:r>
              <w:rPr>
                <w:rFonts w:cs="Times-Roman"/>
                <w:lang w:val="en-GB" w:eastAsia="it-IT"/>
              </w:rPr>
              <w:t>,</w:t>
            </w:r>
            <w:r w:rsidRPr="00D05752">
              <w:rPr>
                <w:rFonts w:cs="Times-Roman"/>
                <w:lang w:val="en-GB" w:eastAsia="it-IT"/>
              </w:rPr>
              <w:t xml:space="preserve"> promoting knowledge and </w:t>
            </w:r>
            <w:r>
              <w:rPr>
                <w:rFonts w:cs="Times-Roman"/>
                <w:lang w:val="en-GB" w:eastAsia="it-IT"/>
              </w:rPr>
              <w:t>establishment</w:t>
            </w:r>
            <w:r w:rsidRPr="00D05752">
              <w:rPr>
                <w:rFonts w:cs="Times-Roman"/>
                <w:lang w:val="en-GB" w:eastAsia="it-IT"/>
              </w:rPr>
              <w:t xml:space="preserve"> of culture as an engine of sustainable </w:t>
            </w:r>
            <w:r>
              <w:rPr>
                <w:rFonts w:cs="Times-Roman"/>
                <w:lang w:val="en-GB" w:eastAsia="it-IT"/>
              </w:rPr>
              <w:t>development</w:t>
            </w:r>
          </w:p>
        </w:tc>
      </w:tr>
      <w:tr w:rsidR="001542A3" w:rsidRPr="00105EDC" w:rsidTr="007A4E82">
        <w:tc>
          <w:tcPr>
            <w:tcW w:w="2268" w:type="dxa"/>
            <w:shd w:val="clear" w:color="auto" w:fill="F3F3F3"/>
            <w:tcMar>
              <w:top w:w="28" w:type="dxa"/>
            </w:tcMar>
            <w:vAlign w:val="center"/>
          </w:tcPr>
          <w:p w:rsidR="001542A3" w:rsidRPr="00D05752" w:rsidRDefault="001542A3" w:rsidP="007A0B94">
            <w:pPr>
              <w:spacing w:line="240" w:lineRule="auto"/>
              <w:jc w:val="left"/>
              <w:rPr>
                <w:rFonts w:cs="Arial"/>
                <w:b/>
                <w:lang w:val="en-GB" w:eastAsia="it-IT"/>
              </w:rPr>
            </w:pPr>
            <w:r w:rsidRPr="00D05752">
              <w:rPr>
                <w:rFonts w:cs="Arial"/>
                <w:b/>
                <w:lang w:val="en-GB" w:eastAsia="it-IT"/>
              </w:rPr>
              <w:t>Financial aspects</w:t>
            </w:r>
          </w:p>
        </w:tc>
        <w:tc>
          <w:tcPr>
            <w:tcW w:w="7586" w:type="dxa"/>
            <w:tcMar>
              <w:top w:w="28" w:type="dxa"/>
            </w:tcMar>
          </w:tcPr>
          <w:p w:rsidR="001542A3" w:rsidRPr="00D05752" w:rsidRDefault="001542A3" w:rsidP="007A0B94">
            <w:pPr>
              <w:autoSpaceDE w:val="0"/>
              <w:autoSpaceDN w:val="0"/>
              <w:adjustRightInd w:val="0"/>
              <w:spacing w:line="240" w:lineRule="auto"/>
              <w:jc w:val="left"/>
              <w:rPr>
                <w:rFonts w:cs="Arial"/>
                <w:lang w:eastAsia="it-IT"/>
              </w:rPr>
            </w:pPr>
            <w:r w:rsidRPr="00D05752">
              <w:rPr>
                <w:rFonts w:cs="Arial"/>
                <w:lang w:eastAsia="it-IT"/>
              </w:rPr>
              <w:t>To be</w:t>
            </w:r>
            <w:r w:rsidRPr="00D05752">
              <w:rPr>
                <w:rFonts w:cs="Arial"/>
                <w:lang w:val="en-GB" w:eastAsia="it-IT"/>
              </w:rPr>
              <w:t xml:space="preserve"> defined</w:t>
            </w:r>
            <w:r w:rsidRPr="00D05752">
              <w:rPr>
                <w:rFonts w:cs="Arial"/>
                <w:lang w:eastAsia="it-IT"/>
              </w:rPr>
              <w:t>.</w:t>
            </w:r>
          </w:p>
        </w:tc>
      </w:tr>
      <w:tr w:rsidR="001542A3" w:rsidRPr="00105EDC" w:rsidTr="007A4E82">
        <w:tc>
          <w:tcPr>
            <w:tcW w:w="2268" w:type="dxa"/>
            <w:shd w:val="clear" w:color="auto" w:fill="F3F3F3"/>
            <w:tcMar>
              <w:top w:w="28" w:type="dxa"/>
            </w:tcMar>
            <w:vAlign w:val="center"/>
          </w:tcPr>
          <w:p w:rsidR="001542A3" w:rsidRPr="00D05752" w:rsidRDefault="001542A3" w:rsidP="007A0B94">
            <w:pPr>
              <w:spacing w:line="240" w:lineRule="auto"/>
              <w:jc w:val="left"/>
              <w:rPr>
                <w:rFonts w:cs="Arial"/>
                <w:b/>
                <w:lang w:val="en-GB" w:eastAsia="it-IT"/>
              </w:rPr>
            </w:pPr>
            <w:r w:rsidRPr="00D05752">
              <w:rPr>
                <w:rFonts w:cs="Arial"/>
                <w:b/>
                <w:lang w:val="en-GB" w:eastAsia="it-IT"/>
              </w:rPr>
              <w:t>Deadline</w:t>
            </w:r>
          </w:p>
        </w:tc>
        <w:tc>
          <w:tcPr>
            <w:tcW w:w="7586" w:type="dxa"/>
            <w:tcMar>
              <w:top w:w="28" w:type="dxa"/>
            </w:tcMar>
          </w:tcPr>
          <w:p w:rsidR="001542A3" w:rsidRPr="00D05752" w:rsidRDefault="001542A3" w:rsidP="007A0B94">
            <w:pPr>
              <w:spacing w:line="240" w:lineRule="auto"/>
              <w:rPr>
                <w:rFonts w:cs="Arial"/>
                <w:lang w:val="en-GB" w:eastAsia="it-IT"/>
              </w:rPr>
            </w:pPr>
            <w:r w:rsidRPr="00D05752">
              <w:rPr>
                <w:rFonts w:cs="Arial"/>
                <w:lang w:val="en-GB" w:eastAsia="it-IT"/>
              </w:rPr>
              <w:t>October 2014</w:t>
            </w:r>
          </w:p>
        </w:tc>
      </w:tr>
      <w:tr w:rsidR="001542A3" w:rsidRPr="00105EDC" w:rsidTr="007A4E82">
        <w:tc>
          <w:tcPr>
            <w:tcW w:w="2268" w:type="dxa"/>
            <w:shd w:val="clear" w:color="auto" w:fill="F3F3F3"/>
            <w:tcMar>
              <w:top w:w="28" w:type="dxa"/>
            </w:tcMar>
            <w:vAlign w:val="center"/>
          </w:tcPr>
          <w:p w:rsidR="001542A3" w:rsidRPr="00D05752" w:rsidRDefault="001542A3" w:rsidP="007A0B94">
            <w:pPr>
              <w:spacing w:line="240" w:lineRule="auto"/>
              <w:jc w:val="left"/>
              <w:rPr>
                <w:rFonts w:cs="Arial"/>
                <w:b/>
                <w:lang w:val="en-GB" w:eastAsia="it-IT"/>
              </w:rPr>
            </w:pPr>
            <w:r w:rsidRPr="00D05752">
              <w:rPr>
                <w:rFonts w:cs="Arial"/>
                <w:b/>
                <w:lang w:val="en-GB" w:eastAsia="it-IT"/>
              </w:rPr>
              <w:t>Contact details:</w:t>
            </w:r>
          </w:p>
        </w:tc>
        <w:tc>
          <w:tcPr>
            <w:tcW w:w="7586" w:type="dxa"/>
            <w:tcMar>
              <w:top w:w="28" w:type="dxa"/>
            </w:tcMar>
          </w:tcPr>
          <w:p w:rsidR="001542A3" w:rsidRPr="00D05752" w:rsidRDefault="001542A3" w:rsidP="007A0B94">
            <w:pPr>
              <w:autoSpaceDE w:val="0"/>
              <w:autoSpaceDN w:val="0"/>
              <w:adjustRightInd w:val="0"/>
              <w:spacing w:line="240" w:lineRule="auto"/>
              <w:jc w:val="left"/>
              <w:rPr>
                <w:rFonts w:cs="Arial"/>
                <w:lang w:eastAsia="it-IT"/>
              </w:rPr>
            </w:pPr>
            <w:r w:rsidRPr="00D05752">
              <w:rPr>
                <w:rFonts w:cs="Arial"/>
                <w:lang w:eastAsia="it-IT"/>
              </w:rPr>
              <w:t xml:space="preserve">Ivana De Toni </w:t>
            </w:r>
            <w:hyperlink r:id="rId6" w:history="1">
              <w:r w:rsidRPr="00D05752">
                <w:rPr>
                  <w:rFonts w:cs="Arial"/>
                  <w:color w:val="0000FF"/>
                  <w:u w:val="single"/>
                  <w:lang w:eastAsia="it-IT"/>
                </w:rPr>
                <w:t>info@museialtovicentino.it</w:t>
              </w:r>
            </w:hyperlink>
            <w:r w:rsidRPr="00D05752">
              <w:rPr>
                <w:rFonts w:cs="Arial"/>
                <w:lang w:eastAsia="it-IT"/>
              </w:rPr>
              <w:t xml:space="preserve"> </w:t>
            </w:r>
          </w:p>
          <w:p w:rsidR="001542A3" w:rsidRPr="00D05752" w:rsidRDefault="001542A3" w:rsidP="007A0B94">
            <w:pPr>
              <w:autoSpaceDE w:val="0"/>
              <w:autoSpaceDN w:val="0"/>
              <w:adjustRightInd w:val="0"/>
              <w:spacing w:line="240" w:lineRule="auto"/>
              <w:jc w:val="left"/>
              <w:rPr>
                <w:rFonts w:cs="Arial"/>
                <w:lang w:eastAsia="it-IT"/>
              </w:rPr>
            </w:pPr>
            <w:r w:rsidRPr="00D05752">
              <w:rPr>
                <w:rFonts w:cs="Arial"/>
                <w:lang w:eastAsia="it-IT"/>
              </w:rPr>
              <w:t xml:space="preserve">Maurizio Dal Ferro </w:t>
            </w:r>
            <w:hyperlink r:id="rId7" w:history="1">
              <w:r w:rsidRPr="00D05752">
                <w:rPr>
                  <w:rFonts w:cs="Arial"/>
                  <w:color w:val="0000FF"/>
                  <w:u w:val="single"/>
                  <w:lang w:eastAsia="it-IT"/>
                </w:rPr>
                <w:t>maurizio.dalferro@gmail.com</w:t>
              </w:r>
            </w:hyperlink>
            <w:r w:rsidRPr="00D05752">
              <w:rPr>
                <w:rFonts w:cs="Arial"/>
                <w:lang w:eastAsia="it-IT"/>
              </w:rPr>
              <w:t xml:space="preserve"> </w:t>
            </w:r>
          </w:p>
        </w:tc>
      </w:tr>
    </w:tbl>
    <w:p w:rsidR="001542A3" w:rsidRPr="007A0B94" w:rsidRDefault="001542A3" w:rsidP="001F59D8"/>
    <w:sectPr w:rsidR="001542A3" w:rsidRPr="007A0B94" w:rsidSect="002A234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0B94"/>
    <w:rsid w:val="00105EDC"/>
    <w:rsid w:val="001542A3"/>
    <w:rsid w:val="0016760C"/>
    <w:rsid w:val="00195614"/>
    <w:rsid w:val="001B1E5E"/>
    <w:rsid w:val="001F59D8"/>
    <w:rsid w:val="00204D7B"/>
    <w:rsid w:val="00260717"/>
    <w:rsid w:val="002645BB"/>
    <w:rsid w:val="002A234C"/>
    <w:rsid w:val="002A2CA4"/>
    <w:rsid w:val="00381E70"/>
    <w:rsid w:val="005359B6"/>
    <w:rsid w:val="00564DAB"/>
    <w:rsid w:val="0067756B"/>
    <w:rsid w:val="006E73F4"/>
    <w:rsid w:val="007A0B94"/>
    <w:rsid w:val="007A4E82"/>
    <w:rsid w:val="00BC055C"/>
    <w:rsid w:val="00CB27CF"/>
    <w:rsid w:val="00D05752"/>
    <w:rsid w:val="00D747A4"/>
    <w:rsid w:val="00E74E8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60C"/>
    <w:pPr>
      <w:spacing w:line="276" w:lineRule="auto"/>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A0B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0B94"/>
    <w:rPr>
      <w:rFonts w:ascii="Tahoma" w:hAnsi="Tahoma" w:cs="Tahoma"/>
      <w:sz w:val="16"/>
      <w:szCs w:val="16"/>
    </w:rPr>
  </w:style>
  <w:style w:type="character" w:styleId="Hyperlink">
    <w:name w:val="Hyperlink"/>
    <w:basedOn w:val="DefaultParagraphFont"/>
    <w:uiPriority w:val="99"/>
    <w:semiHidden/>
    <w:rsid w:val="007A0B9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3943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urizio.dalferr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useialtovicentino.it" TargetMode="External"/><Relationship Id="rId5" Type="http://schemas.openxmlformats.org/officeDocument/2006/relationships/hyperlink" Target="http://www.museialtovicentino.i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474</Words>
  <Characters>2705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Maurizio</dc:creator>
  <cp:keywords/>
  <dc:description/>
  <cp:lastModifiedBy>Simone-miotto</cp:lastModifiedBy>
  <cp:revision>2</cp:revision>
  <dcterms:created xsi:type="dcterms:W3CDTF">2014-04-22T09:12:00Z</dcterms:created>
  <dcterms:modified xsi:type="dcterms:W3CDTF">2014-04-22T09:12:00Z</dcterms:modified>
</cp:coreProperties>
</file>