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0BF2" w14:textId="77777777" w:rsidR="004A0D56" w:rsidRPr="00AB5071" w:rsidRDefault="007A69B3" w:rsidP="006E1AC9">
      <w:pPr>
        <w:pStyle w:val="Nadpis2"/>
        <w:numPr>
          <w:ilvl w:val="0"/>
          <w:numId w:val="0"/>
        </w:numPr>
        <w:ind w:left="576" w:hanging="576"/>
      </w:pPr>
      <w:bookmarkStart w:id="0" w:name="_Toc437239023"/>
      <w:bookmarkStart w:id="1" w:name="_Toc40780312"/>
      <w:bookmarkStart w:id="2" w:name="_Toc44400058"/>
      <w:r w:rsidRPr="00650B8F">
        <w:t>Vzor</w:t>
      </w:r>
      <w:r>
        <w:t xml:space="preserve"> 8</w:t>
      </w:r>
      <w:r>
        <w:t>: H</w:t>
      </w:r>
      <w:r w:rsidRPr="00650B8F">
        <w:t>romadn</w:t>
      </w:r>
      <w:r>
        <w:t xml:space="preserve">ý </w:t>
      </w:r>
      <w:r w:rsidRPr="00650B8F">
        <w:t>předpisn</w:t>
      </w:r>
      <w:r>
        <w:t>ý</w:t>
      </w:r>
      <w:r w:rsidRPr="00650B8F">
        <w:t xml:space="preserve"> seznam</w:t>
      </w:r>
      <w:bookmarkEnd w:id="0"/>
      <w:bookmarkEnd w:id="1"/>
      <w:bookmarkEnd w:id="2"/>
      <w:r>
        <w:t xml:space="preserve"> (</w:t>
      </w:r>
      <w:r>
        <w:t xml:space="preserve">povinnosti vzniklé </w:t>
      </w:r>
      <w:r>
        <w:t>od 1. 1. 2024)</w:t>
      </w:r>
    </w:p>
    <w:p w14:paraId="421E4D9B" w14:textId="77777777" w:rsidR="004A0D56" w:rsidRPr="009B31AB" w:rsidRDefault="007A69B3" w:rsidP="004A0D56">
      <w:pPr>
        <w:jc w:val="both"/>
        <w:rPr>
          <w:rFonts w:ascii="Arial" w:hAnsi="Arial"/>
          <w:lang w:eastAsia="cs-CZ"/>
        </w:rPr>
      </w:pPr>
    </w:p>
    <w:p w14:paraId="1F94158B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Obecní (</w:t>
      </w:r>
      <w:r w:rsidRPr="0024136E">
        <w:rPr>
          <w:rFonts w:ascii="Arial" w:hAnsi="Arial"/>
          <w:color w:val="0070C0"/>
          <w:sz w:val="20"/>
          <w:szCs w:val="20"/>
        </w:rPr>
        <w:t>Městský</w:t>
      </w:r>
      <w:r w:rsidRPr="0024136E">
        <w:rPr>
          <w:rFonts w:ascii="Arial" w:hAnsi="Arial"/>
          <w:sz w:val="20"/>
          <w:szCs w:val="20"/>
        </w:rPr>
        <w:t>) úřad …………………</w:t>
      </w:r>
    </w:p>
    <w:p w14:paraId="0F0B2DFF" w14:textId="77777777" w:rsidR="004A0D56" w:rsidRPr="0024136E" w:rsidRDefault="007A69B3" w:rsidP="004A0D56">
      <w:pPr>
        <w:jc w:val="both"/>
        <w:rPr>
          <w:rFonts w:ascii="Arial" w:hAnsi="Arial"/>
          <w:color w:val="0070C0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 xml:space="preserve">odbor ………………….. </w:t>
      </w:r>
      <w:r w:rsidRPr="0024136E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3AF04177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Č. j.: ……………………</w:t>
      </w:r>
    </w:p>
    <w:p w14:paraId="2E0C440E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Vyřizuje: ……………….</w:t>
      </w:r>
    </w:p>
    <w:p w14:paraId="279B8E0D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Telefon: ………………..</w:t>
      </w:r>
    </w:p>
    <w:p w14:paraId="15A54EB5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 xml:space="preserve">(popř. ID datové schránky, elektronické adresy </w:t>
      </w:r>
      <w:r w:rsidRPr="0024136E">
        <w:rPr>
          <w:rFonts w:ascii="Arial" w:hAnsi="Arial"/>
          <w:sz w:val="20"/>
          <w:szCs w:val="20"/>
        </w:rPr>
        <w:t>podatelny)</w:t>
      </w:r>
    </w:p>
    <w:p w14:paraId="01C94243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</w:p>
    <w:p w14:paraId="20FFA2EA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</w:p>
    <w:p w14:paraId="0A19A2AF" w14:textId="77777777" w:rsidR="004A0D56" w:rsidRPr="0024136E" w:rsidRDefault="007A69B3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  <w:t xml:space="preserve">            V ………………… dne ………………</w:t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</w:p>
    <w:p w14:paraId="1482DC7C" w14:textId="77777777" w:rsidR="004A0D56" w:rsidRPr="009B31AB" w:rsidRDefault="007A69B3" w:rsidP="004A0D56">
      <w:pPr>
        <w:jc w:val="both"/>
        <w:rPr>
          <w:rFonts w:ascii="Arial" w:hAnsi="Arial"/>
          <w:b/>
          <w:bCs/>
        </w:rPr>
      </w:pPr>
    </w:p>
    <w:p w14:paraId="7B512A67" w14:textId="77777777" w:rsidR="004A0D56" w:rsidRPr="0024136E" w:rsidRDefault="007A69B3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HROMADNÝ PŘEDPISNÝ SEZNAM</w:t>
      </w:r>
    </w:p>
    <w:p w14:paraId="73D4BBCF" w14:textId="77777777" w:rsidR="004A0D56" w:rsidRPr="0024136E" w:rsidRDefault="007A69B3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na místní poplatek ………………………….. za rok ………….</w:t>
      </w:r>
    </w:p>
    <w:p w14:paraId="4335E0EC" w14:textId="77777777" w:rsidR="004A0D56" w:rsidRPr="009B31AB" w:rsidRDefault="007A69B3" w:rsidP="004A0D56">
      <w:pPr>
        <w:jc w:val="both"/>
        <w:rPr>
          <w:rFonts w:ascii="Arial" w:hAnsi="Arial"/>
        </w:rPr>
      </w:pPr>
    </w:p>
    <w:p w14:paraId="050286CB" w14:textId="77777777" w:rsidR="00F116F5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Obecní (</w:t>
      </w:r>
      <w:r w:rsidRPr="0024136E">
        <w:rPr>
          <w:rFonts w:ascii="Arial" w:hAnsi="Arial" w:cs="Arial"/>
          <w:color w:val="0070C0"/>
          <w:sz w:val="20"/>
          <w:szCs w:val="20"/>
        </w:rPr>
        <w:t>Městský</w:t>
      </w:r>
      <w:r w:rsidRPr="0024136E">
        <w:rPr>
          <w:rFonts w:ascii="Arial" w:hAnsi="Arial" w:cs="Arial"/>
          <w:sz w:val="20"/>
          <w:szCs w:val="20"/>
        </w:rPr>
        <w:t>) úřad ………</w:t>
      </w:r>
      <w:r>
        <w:rPr>
          <w:rFonts w:ascii="Arial" w:hAnsi="Arial" w:cs="Arial"/>
          <w:sz w:val="20"/>
          <w:szCs w:val="20"/>
        </w:rPr>
        <w:t>….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4136E">
        <w:rPr>
          <w:rFonts w:ascii="Arial" w:hAnsi="Arial" w:cs="Arial"/>
          <w:sz w:val="20"/>
          <w:szCs w:val="20"/>
        </w:rPr>
        <w:t xml:space="preserve">dále jen „správce poplatku“), podle § 11 </w:t>
      </w:r>
      <w:r w:rsidRPr="0024136E">
        <w:rPr>
          <w:rFonts w:ascii="Arial" w:hAnsi="Arial" w:cs="Arial"/>
          <w:sz w:val="20"/>
          <w:szCs w:val="20"/>
        </w:rPr>
        <w:t xml:space="preserve">odst. 2 a 4 </w:t>
      </w:r>
      <w:r>
        <w:rPr>
          <w:rFonts w:ascii="Arial" w:hAnsi="Arial" w:cs="Arial"/>
          <w:sz w:val="20"/>
          <w:szCs w:val="20"/>
        </w:rPr>
        <w:t>zákona č. </w:t>
      </w:r>
      <w:r w:rsidRPr="0024136E">
        <w:rPr>
          <w:rFonts w:ascii="Arial" w:hAnsi="Arial" w:cs="Arial"/>
          <w:sz w:val="20"/>
          <w:szCs w:val="20"/>
        </w:rPr>
        <w:t xml:space="preserve">565/1990 Sb., o místních poplatcích, </w:t>
      </w:r>
      <w:r w:rsidRPr="0024136E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 xml:space="preserve"> (dále jen „zákon o místních poplatcích“)</w:t>
      </w:r>
      <w:r w:rsidRPr="0024136E">
        <w:rPr>
          <w:rFonts w:ascii="Arial" w:hAnsi="Arial" w:cs="Arial"/>
          <w:sz w:val="20"/>
          <w:szCs w:val="20"/>
        </w:rPr>
        <w:t>, a podle § 139 odst. 1</w:t>
      </w:r>
      <w:r>
        <w:rPr>
          <w:rFonts w:ascii="Arial" w:hAnsi="Arial" w:cs="Arial"/>
          <w:sz w:val="20"/>
          <w:szCs w:val="20"/>
        </w:rPr>
        <w:t>,</w:t>
      </w:r>
      <w:r w:rsidRPr="0024136E">
        <w:rPr>
          <w:rFonts w:ascii="Arial" w:hAnsi="Arial" w:cs="Arial"/>
          <w:sz w:val="20"/>
          <w:szCs w:val="20"/>
        </w:rPr>
        <w:t xml:space="preserve"> 2 a § </w:t>
      </w:r>
      <w:r w:rsidRPr="0024136E">
        <w:rPr>
          <w:rFonts w:ascii="Arial" w:hAnsi="Arial" w:cs="Arial"/>
          <w:sz w:val="20"/>
          <w:szCs w:val="20"/>
        </w:rPr>
        <w:t>147</w:t>
      </w:r>
      <w:r w:rsidRPr="0024136E">
        <w:rPr>
          <w:rFonts w:ascii="Arial" w:hAnsi="Arial" w:cs="Arial"/>
          <w:sz w:val="20"/>
          <w:szCs w:val="20"/>
        </w:rPr>
        <w:t xml:space="preserve"> zákona č. 280/2009 Sb., daňový řád, ve znění pozdějších předpisů</w:t>
      </w:r>
      <w:r>
        <w:rPr>
          <w:rFonts w:ascii="Arial" w:hAnsi="Arial" w:cs="Arial"/>
          <w:sz w:val="20"/>
          <w:szCs w:val="20"/>
        </w:rPr>
        <w:t xml:space="preserve"> (dále jen „daňový řád“)</w:t>
      </w:r>
      <w:r w:rsidRPr="0024136E">
        <w:rPr>
          <w:rFonts w:ascii="Arial" w:hAnsi="Arial" w:cs="Arial"/>
          <w:sz w:val="20"/>
          <w:szCs w:val="20"/>
        </w:rPr>
        <w:t>, a obecně závazné vyhlášky</w:t>
      </w:r>
      <w:r w:rsidRPr="0024136E">
        <w:rPr>
          <w:rFonts w:ascii="Arial" w:hAnsi="Arial" w:cs="Arial"/>
          <w:sz w:val="20"/>
          <w:szCs w:val="20"/>
        </w:rPr>
        <w:t xml:space="preserve"> obce ………….. č. ………… </w:t>
      </w:r>
    </w:p>
    <w:p w14:paraId="4CF9D10B" w14:textId="77777777" w:rsidR="00F116F5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26D56EC9" w14:textId="77777777" w:rsidR="00F116F5" w:rsidRPr="0024136E" w:rsidRDefault="007A69B3" w:rsidP="00F116F5">
      <w:pPr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vyměřuje</w:t>
      </w:r>
    </w:p>
    <w:p w14:paraId="6507DC0D" w14:textId="77777777" w:rsidR="00F116F5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7991C00D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níže uvedeným pop</w:t>
      </w:r>
      <w:r>
        <w:rPr>
          <w:rFonts w:ascii="Arial" w:hAnsi="Arial" w:cs="Arial"/>
          <w:sz w:val="20"/>
          <w:szCs w:val="20"/>
        </w:rPr>
        <w:t>lat</w:t>
      </w:r>
      <w:r>
        <w:rPr>
          <w:rFonts w:ascii="Arial" w:hAnsi="Arial" w:cs="Arial"/>
          <w:sz w:val="20"/>
          <w:szCs w:val="20"/>
        </w:rPr>
        <w:t>níkům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místní poplatek …………………………………….. </w:t>
      </w:r>
      <w:r>
        <w:rPr>
          <w:rFonts w:ascii="Arial" w:hAnsi="Arial" w:cs="Arial"/>
          <w:sz w:val="20"/>
          <w:szCs w:val="20"/>
        </w:rPr>
        <w:t>tí</w:t>
      </w:r>
      <w:r w:rsidRPr="0024136E">
        <w:rPr>
          <w:rFonts w:ascii="Arial" w:hAnsi="Arial" w:cs="Arial"/>
          <w:sz w:val="20"/>
          <w:szCs w:val="20"/>
        </w:rPr>
        <w:t>mto</w:t>
      </w:r>
      <w:r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sz w:val="20"/>
          <w:szCs w:val="20"/>
        </w:rPr>
        <w:t>hromadným předpisným seznamem.</w:t>
      </w:r>
    </w:p>
    <w:p w14:paraId="6781B10D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722326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1)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14:paraId="36BB6A6E" w14:textId="77777777" w:rsidR="004A0D56" w:rsidRPr="0024136E" w:rsidRDefault="007A69B3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</w:t>
      </w:r>
      <w:r>
        <w:rPr>
          <w:rFonts w:ascii="Arial" w:hAnsi="Arial" w:cs="Arial"/>
          <w:sz w:val="20"/>
          <w:szCs w:val="20"/>
        </w:rPr>
        <w:t>ník</w:t>
      </w:r>
      <w:r w:rsidRPr="0024136E">
        <w:rPr>
          <w:rFonts w:ascii="Arial" w:hAnsi="Arial" w:cs="Arial"/>
          <w:sz w:val="20"/>
          <w:szCs w:val="20"/>
        </w:rPr>
        <w:t xml:space="preserve">: …………………….. </w:t>
      </w:r>
      <w:r w:rsidRPr="0024136E">
        <w:rPr>
          <w:rFonts w:ascii="Arial" w:hAnsi="Arial" w:cs="Arial"/>
          <w:i/>
          <w:iCs/>
          <w:sz w:val="20"/>
          <w:szCs w:val="20"/>
        </w:rPr>
        <w:t xml:space="preserve">(identifikační údaje </w:t>
      </w:r>
      <w:r>
        <w:rPr>
          <w:rFonts w:ascii="Arial" w:hAnsi="Arial" w:cs="Arial"/>
          <w:i/>
          <w:iCs/>
          <w:sz w:val="20"/>
          <w:szCs w:val="20"/>
        </w:rPr>
        <w:t>poplatníka</w:t>
      </w:r>
      <w:r w:rsidRPr="0024136E">
        <w:rPr>
          <w:rFonts w:ascii="Arial" w:hAnsi="Arial" w:cs="Arial"/>
          <w:i/>
          <w:iCs/>
          <w:sz w:val="20"/>
          <w:szCs w:val="20"/>
        </w:rPr>
        <w:t>)</w:t>
      </w:r>
    </w:p>
    <w:p w14:paraId="4EEEE117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14:paraId="3D3E151C" w14:textId="77777777" w:rsidR="004A0D56" w:rsidRPr="0024136E" w:rsidRDefault="007A69B3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 xml:space="preserve">Zvýšení </w:t>
      </w:r>
      <w:r w:rsidRPr="0024136E">
        <w:rPr>
          <w:rFonts w:ascii="Arial" w:hAnsi="Arial" w:cs="Arial"/>
          <w:sz w:val="20"/>
          <w:szCs w:val="20"/>
        </w:rPr>
        <w:t>poplatku: ………………. Kč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. (nemusí být uloženo;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bude-li uloženo, uplatnit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postup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podle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§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11c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zákona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o místních poplatcích)</w:t>
      </w:r>
    </w:p>
    <w:p w14:paraId="11BCA047" w14:textId="77777777" w:rsidR="00EA7DC4" w:rsidRPr="0024136E" w:rsidRDefault="007A69B3" w:rsidP="00EA7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</w:t>
      </w:r>
      <w:r w:rsidRPr="0024136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24136E">
        <w:rPr>
          <w:rFonts w:ascii="Arial" w:hAnsi="Arial" w:cs="Arial"/>
          <w:sz w:val="20"/>
          <w:szCs w:val="20"/>
        </w:rPr>
        <w:t>……… Kč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(vypustit, nebude-li uloženo zvýšení poplatku)</w:t>
      </w:r>
    </w:p>
    <w:p w14:paraId="0C5D73C0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782E49D0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>je splatný v náhradní lhůtě splatnosti do</w:t>
      </w:r>
      <w:r w:rsidRPr="0024136E">
        <w:rPr>
          <w:rFonts w:ascii="Arial" w:hAnsi="Arial" w:cs="Arial"/>
          <w:sz w:val="20"/>
          <w:szCs w:val="20"/>
        </w:rPr>
        <w:t xml:space="preserve"> 30 dnů</w:t>
      </w:r>
      <w:r w:rsidRPr="0024136E">
        <w:rPr>
          <w:rFonts w:ascii="Arial" w:hAnsi="Arial" w:cs="Arial"/>
          <w:sz w:val="20"/>
          <w:szCs w:val="20"/>
        </w:rPr>
        <w:t xml:space="preserve"> ode dne </w:t>
      </w:r>
      <w:r w:rsidRPr="0024136E">
        <w:rPr>
          <w:rFonts w:ascii="Arial" w:hAnsi="Arial" w:cs="Arial"/>
          <w:sz w:val="20"/>
          <w:szCs w:val="20"/>
        </w:rPr>
        <w:t>oznámení</w:t>
      </w:r>
      <w:r>
        <w:rPr>
          <w:rFonts w:ascii="Arial" w:hAnsi="Arial" w:cs="Arial"/>
          <w:sz w:val="20"/>
          <w:szCs w:val="20"/>
        </w:rPr>
        <w:t xml:space="preserve"> tohoto rozhodnutí </w:t>
      </w:r>
      <w:r w:rsidRPr="0024136E">
        <w:rPr>
          <w:rFonts w:ascii="Arial" w:hAnsi="Arial" w:cs="Arial"/>
          <w:sz w:val="20"/>
          <w:szCs w:val="20"/>
        </w:rPr>
        <w:t>na účet správce poplatku č. …………………</w:t>
      </w:r>
      <w:r>
        <w:rPr>
          <w:rFonts w:ascii="Arial" w:hAnsi="Arial" w:cs="Arial"/>
          <w:sz w:val="20"/>
          <w:szCs w:val="20"/>
        </w:rPr>
        <w:t xml:space="preserve">.., </w:t>
      </w:r>
      <w:r w:rsidRPr="0024136E">
        <w:rPr>
          <w:rFonts w:ascii="Arial" w:hAnsi="Arial" w:cs="Arial"/>
          <w:sz w:val="20"/>
          <w:szCs w:val="20"/>
        </w:rPr>
        <w:t>vedený u ………</w:t>
      </w:r>
      <w:r>
        <w:rPr>
          <w:rFonts w:ascii="Arial" w:hAnsi="Arial" w:cs="Arial"/>
          <w:sz w:val="20"/>
          <w:szCs w:val="20"/>
        </w:rPr>
        <w:t>…….</w:t>
      </w:r>
      <w:r w:rsidRPr="0024136E">
        <w:rPr>
          <w:rFonts w:ascii="Arial" w:hAnsi="Arial" w:cs="Arial"/>
          <w:sz w:val="20"/>
          <w:szCs w:val="20"/>
        </w:rPr>
        <w:t>………, variabilní symbol ………………..,</w:t>
      </w:r>
    </w:p>
    <w:p w14:paraId="22D2B231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080ABE92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DA66E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1B269711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2)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14:paraId="327E1722" w14:textId="77777777" w:rsidR="004A0D56" w:rsidRPr="0024136E" w:rsidRDefault="007A69B3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Poplat</w:t>
      </w:r>
      <w:r>
        <w:rPr>
          <w:rFonts w:ascii="Arial" w:hAnsi="Arial" w:cs="Arial"/>
          <w:sz w:val="20"/>
          <w:szCs w:val="20"/>
        </w:rPr>
        <w:t>ník</w:t>
      </w:r>
      <w:r w:rsidRPr="0024136E">
        <w:rPr>
          <w:rFonts w:ascii="Arial" w:hAnsi="Arial" w:cs="Arial"/>
          <w:sz w:val="20"/>
          <w:szCs w:val="20"/>
        </w:rPr>
        <w:t xml:space="preserve">: …………………….. </w:t>
      </w:r>
    </w:p>
    <w:p w14:paraId="2A4A306B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14:paraId="7B305421" w14:textId="77777777" w:rsidR="00BB0952" w:rsidRPr="0024136E" w:rsidRDefault="007A69B3" w:rsidP="00BB0952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(nemusí být uloženo</w:t>
      </w:r>
      <w:r>
        <w:rPr>
          <w:rFonts w:ascii="Arial" w:hAnsi="Arial" w:cs="Arial"/>
          <w:i/>
          <w:iCs/>
          <w:color w:val="0070C0"/>
          <w:sz w:val="20"/>
          <w:szCs w:val="20"/>
        </w:rPr>
        <w:t>;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jinak </w:t>
      </w:r>
      <w:r>
        <w:rPr>
          <w:rFonts w:ascii="Arial" w:hAnsi="Arial" w:cs="Arial"/>
          <w:i/>
          <w:iCs/>
          <w:color w:val="0070C0"/>
          <w:sz w:val="20"/>
          <w:szCs w:val="20"/>
        </w:rPr>
        <w:t>postup viz výše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08187F56" w14:textId="77777777" w:rsidR="00A31827" w:rsidRPr="0024136E" w:rsidRDefault="007A69B3" w:rsidP="00A318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činí………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24136E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  <w:r w:rsidRPr="00A31827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14:paraId="2ED9B7C5" w14:textId="77777777" w:rsidR="00EA7DC4" w:rsidRPr="0024136E" w:rsidRDefault="007A69B3" w:rsidP="00EA7DC4">
      <w:pPr>
        <w:jc w:val="both"/>
        <w:rPr>
          <w:rFonts w:ascii="Arial" w:hAnsi="Arial" w:cs="Arial"/>
          <w:sz w:val="20"/>
          <w:szCs w:val="20"/>
        </w:rPr>
      </w:pPr>
    </w:p>
    <w:p w14:paraId="716BDCE0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5205752F" w14:textId="77777777" w:rsidR="004D2132" w:rsidRPr="0024136E" w:rsidRDefault="007A69B3" w:rsidP="004D2132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>je splatný v náhradní lhůtě splatnosti do</w:t>
      </w:r>
      <w:r w:rsidRPr="0024136E">
        <w:rPr>
          <w:rFonts w:ascii="Arial" w:hAnsi="Arial" w:cs="Arial"/>
          <w:sz w:val="20"/>
          <w:szCs w:val="20"/>
        </w:rPr>
        <w:t xml:space="preserve"> 30 dnů ode dne oznámení</w:t>
      </w:r>
      <w:r>
        <w:rPr>
          <w:rFonts w:ascii="Arial" w:hAnsi="Arial" w:cs="Arial"/>
          <w:sz w:val="20"/>
          <w:szCs w:val="20"/>
        </w:rPr>
        <w:t xml:space="preserve"> tohoto rozhodnutí </w:t>
      </w:r>
      <w:r w:rsidRPr="0024136E">
        <w:rPr>
          <w:rFonts w:ascii="Arial" w:hAnsi="Arial" w:cs="Arial"/>
          <w:sz w:val="20"/>
          <w:szCs w:val="20"/>
        </w:rPr>
        <w:t>na účet správce poplatku č. …………………</w:t>
      </w:r>
      <w:r>
        <w:rPr>
          <w:rFonts w:ascii="Arial" w:hAnsi="Arial" w:cs="Arial"/>
          <w:sz w:val="20"/>
          <w:szCs w:val="20"/>
        </w:rPr>
        <w:t xml:space="preserve">.., </w:t>
      </w:r>
      <w:r w:rsidRPr="0024136E">
        <w:rPr>
          <w:rFonts w:ascii="Arial" w:hAnsi="Arial" w:cs="Arial"/>
          <w:sz w:val="20"/>
          <w:szCs w:val="20"/>
        </w:rPr>
        <w:t>vedený u ………</w:t>
      </w:r>
      <w:r>
        <w:rPr>
          <w:rFonts w:ascii="Arial" w:hAnsi="Arial" w:cs="Arial"/>
          <w:sz w:val="20"/>
          <w:szCs w:val="20"/>
        </w:rPr>
        <w:t>…….</w:t>
      </w:r>
      <w:r w:rsidRPr="0024136E">
        <w:rPr>
          <w:rFonts w:ascii="Arial" w:hAnsi="Arial" w:cs="Arial"/>
          <w:sz w:val="20"/>
          <w:szCs w:val="20"/>
        </w:rPr>
        <w:t>………, variabilní symbol ………………..,</w:t>
      </w:r>
    </w:p>
    <w:p w14:paraId="366D76FF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207AF632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3A2AC" w14:textId="77777777" w:rsidR="00FD074D" w:rsidRDefault="007A69B3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lastRenderedPageBreak/>
        <w:t>(V obsahu odůvodnění musí být mj. uvedeno, že poplatek byl vyměřen poplat</w:t>
      </w:r>
      <w:r>
        <w:rPr>
          <w:rFonts w:ascii="Arial" w:hAnsi="Arial" w:cs="Arial"/>
          <w:i/>
          <w:iCs/>
          <w:color w:val="0070C0"/>
          <w:sz w:val="20"/>
          <w:szCs w:val="20"/>
        </w:rPr>
        <w:t>ní</w:t>
      </w:r>
      <w:r>
        <w:rPr>
          <w:rFonts w:ascii="Arial" w:hAnsi="Arial" w:cs="Arial"/>
          <w:i/>
          <w:iCs/>
          <w:color w:val="0070C0"/>
          <w:sz w:val="20"/>
          <w:szCs w:val="20"/>
        </w:rPr>
        <w:t>kům</w:t>
      </w:r>
      <w:r>
        <w:rPr>
          <w:rFonts w:ascii="Arial" w:hAnsi="Arial" w:cs="Arial"/>
          <w:i/>
          <w:iCs/>
          <w:color w:val="0070C0"/>
          <w:sz w:val="20"/>
          <w:szCs w:val="20"/>
        </w:rPr>
        <w:t>,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kteří nesplnili podmínky pro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vyměření poplatku podle § 11 odst. 1 zákona o místních poplatcích a nelze jim </w:t>
      </w:r>
      <w:r>
        <w:rPr>
          <w:rFonts w:ascii="Arial" w:hAnsi="Arial" w:cs="Arial"/>
          <w:i/>
          <w:iCs/>
          <w:color w:val="0070C0"/>
          <w:sz w:val="20"/>
          <w:szCs w:val="20"/>
        </w:rPr>
        <w:t>vyměřit místní poplatek předepsáním do evidence poplatků.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14:paraId="45C47767" w14:textId="77777777" w:rsidR="00EB4B43" w:rsidRDefault="007A69B3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stanoví zvýšení poplatku, je rovněž nezbytné podrobně zdůvodnit konkrétně stanovenou v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ýši zvýšení poplatku, popřípadě uvést, z čeho správce poplatku vycházel při výpočtu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1D2578DF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419ABD4E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685D3F50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Poučení</w:t>
      </w:r>
      <w:r w:rsidRPr="0024136E">
        <w:rPr>
          <w:rFonts w:ascii="Arial" w:hAnsi="Arial" w:cs="Arial"/>
          <w:sz w:val="20"/>
          <w:szCs w:val="20"/>
        </w:rPr>
        <w:t>:</w:t>
      </w:r>
    </w:p>
    <w:p w14:paraId="5C52C211" w14:textId="77777777" w:rsidR="004A0D56" w:rsidRPr="0024136E" w:rsidRDefault="007A69B3" w:rsidP="004A0D56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4136E">
        <w:rPr>
          <w:rFonts w:ascii="Arial" w:hAnsi="Arial" w:cs="Arial"/>
          <w:sz w:val="20"/>
          <w:szCs w:val="20"/>
        </w:rPr>
        <w:t>roti vyměření místního poplatku</w:t>
      </w:r>
      <w:r>
        <w:rPr>
          <w:rFonts w:ascii="Arial" w:hAnsi="Arial" w:cs="Arial"/>
          <w:sz w:val="20"/>
          <w:szCs w:val="20"/>
        </w:rPr>
        <w:t xml:space="preserve"> se lze odvolat</w:t>
      </w:r>
      <w:r>
        <w:rPr>
          <w:rFonts w:ascii="Arial" w:hAnsi="Arial" w:cs="Arial"/>
          <w:sz w:val="20"/>
          <w:szCs w:val="20"/>
        </w:rPr>
        <w:t>, a </w:t>
      </w:r>
      <w:r w:rsidRPr="0024136E">
        <w:rPr>
          <w:rFonts w:ascii="Arial" w:hAnsi="Arial" w:cs="Arial"/>
          <w:sz w:val="20"/>
          <w:szCs w:val="20"/>
        </w:rPr>
        <w:t xml:space="preserve">to i před doručením tohoto hromadného předpisného seznamu, nebo do 30 dnů ode dne jeho doručení. Za den </w:t>
      </w:r>
      <w:r w:rsidRPr="0024136E">
        <w:rPr>
          <w:rFonts w:ascii="Arial" w:hAnsi="Arial" w:cs="Arial"/>
          <w:sz w:val="20"/>
          <w:szCs w:val="20"/>
        </w:rPr>
        <w:t>doručení hromadného předpisného seznamu se považuje 30. den po jeho zpřístupnění, tj. ……………</w:t>
      </w:r>
      <w:r>
        <w:rPr>
          <w:rFonts w:ascii="Arial" w:hAnsi="Arial" w:cs="Arial"/>
          <w:sz w:val="20"/>
          <w:szCs w:val="20"/>
        </w:rPr>
        <w:t>……….</w:t>
      </w:r>
      <w:r w:rsidRPr="0024136E">
        <w:rPr>
          <w:rFonts w:ascii="Arial" w:hAnsi="Arial" w:cs="Arial"/>
          <w:sz w:val="20"/>
          <w:szCs w:val="20"/>
        </w:rPr>
        <w:t xml:space="preserve">….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(uvést přesné datum</w:t>
      </w:r>
      <w:r w:rsidRPr="0024136E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24136E">
        <w:rPr>
          <w:rFonts w:ascii="Arial" w:hAnsi="Arial" w:cs="Arial"/>
          <w:sz w:val="20"/>
          <w:szCs w:val="20"/>
        </w:rPr>
        <w:t xml:space="preserve">Odvolání je nepřípustné, směřuje-li jenom proti odůvodnění rozhodnutí. </w:t>
      </w:r>
      <w:r>
        <w:rPr>
          <w:rFonts w:ascii="Arial" w:hAnsi="Arial" w:cs="Arial"/>
          <w:sz w:val="20"/>
          <w:szCs w:val="20"/>
        </w:rPr>
        <w:t xml:space="preserve">Odvolání se podává u správce poplatku, jehož rozhodnutí je </w:t>
      </w:r>
      <w:r>
        <w:rPr>
          <w:rFonts w:ascii="Arial" w:hAnsi="Arial" w:cs="Arial"/>
          <w:sz w:val="20"/>
          <w:szCs w:val="20"/>
        </w:rPr>
        <w:t>odvoláním napadeno.</w:t>
      </w:r>
      <w:r w:rsidRPr="0024136E"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sz w:val="20"/>
          <w:szCs w:val="20"/>
        </w:rPr>
        <w:t>Odvolání nemá odkladný účinek</w:t>
      </w:r>
      <w:r>
        <w:rPr>
          <w:rFonts w:ascii="Arial" w:hAnsi="Arial" w:cs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</w:t>
      </w:r>
      <w:r w:rsidRPr="0024136E">
        <w:rPr>
          <w:rFonts w:ascii="Arial" w:hAnsi="Arial" w:cs="Arial"/>
          <w:sz w:val="20"/>
          <w:szCs w:val="20"/>
        </w:rPr>
        <w:t>.</w:t>
      </w:r>
    </w:p>
    <w:p w14:paraId="6DEBF67E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105C2455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39EA7B5D" w14:textId="77777777" w:rsidR="004A0D56" w:rsidRPr="0024136E" w:rsidRDefault="007A69B3" w:rsidP="004A0D56">
      <w:pPr>
        <w:jc w:val="both"/>
        <w:rPr>
          <w:rFonts w:ascii="Arial" w:hAnsi="Arial" w:cs="Arial"/>
          <w:sz w:val="20"/>
          <w:szCs w:val="20"/>
        </w:rPr>
      </w:pPr>
    </w:p>
    <w:p w14:paraId="738B783F" w14:textId="77777777" w:rsidR="004A0D56" w:rsidRPr="0024136E" w:rsidRDefault="007A69B3" w:rsidP="004A0D56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8910471" w14:textId="77777777" w:rsidR="004A0D56" w:rsidRPr="0024136E" w:rsidRDefault="007A69B3" w:rsidP="004A0D56">
      <w:pPr>
        <w:jc w:val="right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14:paraId="7E64511E" w14:textId="77777777" w:rsidR="004A0D56" w:rsidRPr="0024136E" w:rsidRDefault="007A69B3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988E594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DC5E5E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1D22CC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CCE678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B254E6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6FC417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C2533D" w14:textId="77777777" w:rsidR="009B728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001D6E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4136E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Upozornění pro správce místního poplatku při plnění zásady </w:t>
      </w:r>
      <w:r w:rsidRPr="0024136E">
        <w:rPr>
          <w:rFonts w:ascii="Arial" w:hAnsi="Arial" w:cs="Arial"/>
          <w:i/>
          <w:color w:val="0070C0"/>
          <w:sz w:val="20"/>
          <w:szCs w:val="20"/>
          <w:u w:val="single"/>
        </w:rPr>
        <w:t>poučovací:</w:t>
      </w:r>
    </w:p>
    <w:p w14:paraId="4E75EFBC" w14:textId="77777777" w:rsidR="004A0D56" w:rsidRPr="0024136E" w:rsidRDefault="007A69B3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D7AD2FF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Ke způsobu platby</w:t>
      </w:r>
    </w:p>
    <w:p w14:paraId="0BFD2FFF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Považuje se za vhodné informovat </w:t>
      </w:r>
      <w:r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bezprostředně po nahlédnutí do hromadného předpisného seznamu a seznámení se s výší poplatkové povinnosti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o možnosti zaplatit poplatek i </w:t>
      </w:r>
      <w:r w:rsidRPr="0024136E">
        <w:rPr>
          <w:rFonts w:ascii="Arial" w:hAnsi="Arial" w:cs="Arial"/>
          <w:i/>
          <w:color w:val="0070C0"/>
          <w:sz w:val="20"/>
          <w:szCs w:val="20"/>
        </w:rPr>
        <w:t>v hotovosti do pokladny obecního úřadu.</w:t>
      </w:r>
    </w:p>
    <w:p w14:paraId="0B26F553" w14:textId="77777777" w:rsidR="004A0D56" w:rsidRPr="0024136E" w:rsidRDefault="007A69B3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09E20A7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odůvodnění</w:t>
      </w:r>
    </w:p>
    <w:p w14:paraId="7D57AD03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V případě, kdy u všech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poplatkových subjektů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lze odůvodnit vyměř</w:t>
      </w:r>
      <w:r w:rsidRPr="0024136E">
        <w:rPr>
          <w:rFonts w:ascii="Arial" w:hAnsi="Arial" w:cs="Arial"/>
          <w:i/>
          <w:color w:val="0070C0"/>
          <w:sz w:val="20"/>
          <w:szCs w:val="20"/>
        </w:rPr>
        <w:t>ení místního poplatku stejnými důvody, lze v hromadném předpisném seznamu uvést jedno společné odůvodnění pro všechny poplatk</w:t>
      </w:r>
      <w:r>
        <w:rPr>
          <w:rFonts w:ascii="Arial" w:hAnsi="Arial" w:cs="Arial"/>
          <w:i/>
          <w:color w:val="0070C0"/>
          <w:sz w:val="20"/>
          <w:szCs w:val="20"/>
        </w:rPr>
        <w:t>ové subjekty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, které se uvede v rozhodnutí před poučením. </w:t>
      </w:r>
    </w:p>
    <w:p w14:paraId="27954028" w14:textId="77777777" w:rsidR="004A0D56" w:rsidRPr="0024136E" w:rsidRDefault="007A69B3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3CAFFF2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právní moci rozhodnutí</w:t>
      </w:r>
    </w:p>
    <w:p w14:paraId="3DC9B058" w14:textId="77777777" w:rsidR="004A0D56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1. Pokud </w:t>
      </w:r>
      <w:r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nepodá odvolání, na</w:t>
      </w:r>
      <w:r w:rsidRPr="0024136E">
        <w:rPr>
          <w:rFonts w:ascii="Arial" w:hAnsi="Arial" w:cs="Arial"/>
          <w:i/>
          <w:color w:val="0070C0"/>
          <w:sz w:val="20"/>
          <w:szCs w:val="20"/>
        </w:rPr>
        <w:t>bývá vyměření místního poplatku hromadným předpisným seznamem právní moci uplynutím 30 denní lhůty pro odvolání.</w:t>
      </w:r>
    </w:p>
    <w:p w14:paraId="7D7EFA1B" w14:textId="77777777" w:rsidR="004A0D56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2. Pokud </w:t>
      </w:r>
      <w:r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color w:val="0070C0"/>
          <w:sz w:val="20"/>
          <w:szCs w:val="20"/>
        </w:rPr>
        <w:t>podá odvolání, nabývá vyměření místního poplatku hromadným předpisným seznamem právní moci dnem doručení rozhodnutí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o odvolání proti vyměření místního poplatku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(popř. dnem zpětvzetí odvolání)</w:t>
      </w:r>
      <w:r w:rsidRPr="0024136E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B4DCB5B" w14:textId="77777777" w:rsidR="007B7E52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7F2B1D" w14:textId="77777777" w:rsidR="00B82171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3A5D533" w14:textId="77777777" w:rsidR="00B82171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500291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S</w:t>
      </w:r>
      <w:r>
        <w:rPr>
          <w:rFonts w:ascii="Arial" w:hAnsi="Arial" w:cs="Arial"/>
          <w:i/>
          <w:color w:val="0070C0"/>
          <w:sz w:val="20"/>
          <w:szCs w:val="20"/>
        </w:rPr>
        <w:t>právce poplatku může s účinností od 1. 1. 2024 vyměřit místní poplatek hromadným předpisným seznamem i plátci poplatku.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V takovém případě nahradí pojem „poplatník“ pojmem „plátce poplatku“.</w:t>
      </w:r>
    </w:p>
    <w:p w14:paraId="2BF0BAF4" w14:textId="77777777" w:rsidR="00DD6FBB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D40E9AC" w14:textId="77777777" w:rsidR="00621110" w:rsidRPr="0024136E" w:rsidRDefault="007A69B3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T</w:t>
      </w:r>
      <w:r w:rsidRPr="00621110">
        <w:rPr>
          <w:rFonts w:ascii="Arial" w:hAnsi="Arial" w:cs="Arial"/>
          <w:i/>
          <w:color w:val="0070C0"/>
          <w:sz w:val="20"/>
          <w:szCs w:val="20"/>
        </w:rPr>
        <w:t>ext vyznačený modře nebude v rozhodnutí uveden, slouží pouze jako vysvětlení a návod k vyplnění.</w:t>
      </w:r>
    </w:p>
    <w:p w14:paraId="4E514CD1" w14:textId="77777777" w:rsidR="00742FBB" w:rsidRDefault="007A69B3">
      <w:pPr>
        <w:rPr>
          <w:rFonts w:ascii="Arial" w:hAnsi="Arial" w:cs="Arial"/>
          <w:sz w:val="20"/>
          <w:szCs w:val="20"/>
        </w:rPr>
      </w:pPr>
    </w:p>
    <w:p w14:paraId="1FFCC5E5" w14:textId="77777777" w:rsidR="00B82171" w:rsidRDefault="007A69B3">
      <w:pPr>
        <w:rPr>
          <w:rFonts w:ascii="Arial" w:hAnsi="Arial" w:cs="Arial"/>
          <w:sz w:val="20"/>
          <w:szCs w:val="20"/>
        </w:rPr>
      </w:pPr>
    </w:p>
    <w:p w14:paraId="3F409F1C" w14:textId="77777777" w:rsidR="00B82171" w:rsidRPr="0024136E" w:rsidRDefault="007A69B3" w:rsidP="00B82171">
      <w:pPr>
        <w:jc w:val="both"/>
        <w:rPr>
          <w:rFonts w:ascii="Arial" w:hAnsi="Arial" w:cs="Arial"/>
          <w:sz w:val="20"/>
          <w:szCs w:val="20"/>
        </w:rPr>
      </w:pPr>
    </w:p>
    <w:sectPr w:rsidR="00B82171" w:rsidRPr="0024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B3"/>
    <w:rsid w:val="007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6D5B"/>
  <w15:docId w15:val="{26C58591-3A5A-4F88-BE65-904AED51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D5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4A0D56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A0D56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hAnsi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A0D5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4A0D5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A0D5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A0D56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A0D56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4A0D56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4A0D56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D56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A0D56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4A0D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A0D56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A0D56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A0D5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A0D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4A0D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4A0D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2024-04-08T08:37:00Z</dcterms:created>
  <dcterms:modified xsi:type="dcterms:W3CDTF">2024-04-08T08:37:00Z</dcterms:modified>
</cp:coreProperties>
</file>